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A6542" w14:textId="77777777" w:rsidR="00C308BD" w:rsidRDefault="00C308BD">
      <w:pPr>
        <w:jc w:val="center"/>
        <w:rPr>
          <w:rFonts w:ascii="Times New Roman" w:hAnsi="Times New Roman" w:cs="Times New Roman"/>
          <w:b/>
          <w:sz w:val="24"/>
        </w:rPr>
      </w:pPr>
    </w:p>
    <w:p w14:paraId="2021A459" w14:textId="286D30EB" w:rsidR="00951BCA" w:rsidRPr="00C308BD" w:rsidRDefault="00206E79">
      <w:pPr>
        <w:jc w:val="center"/>
        <w:rPr>
          <w:rFonts w:cs="Arial"/>
          <w:b/>
          <w:sz w:val="24"/>
        </w:rPr>
      </w:pPr>
      <w:r w:rsidRPr="00C308BD">
        <w:rPr>
          <w:rFonts w:cs="Arial"/>
          <w:b/>
          <w:sz w:val="24"/>
        </w:rPr>
        <w:t>SPECIAL INVESTIGATION UNIT (DHP SIU)</w:t>
      </w:r>
    </w:p>
    <w:p w14:paraId="03B4FE33" w14:textId="77777777" w:rsidR="007A3F5F" w:rsidRDefault="007A3F5F" w:rsidP="007A3F5F">
      <w:pPr>
        <w:jc w:val="center"/>
      </w:pPr>
      <w:r>
        <w:rPr>
          <w:b/>
          <w:bCs/>
          <w:color w:val="1F3864"/>
          <w:sz w:val="26"/>
          <w:szCs w:val="26"/>
        </w:rPr>
        <w:t>IMPORTANT BILLING COMPLIANCE REMINDER</w:t>
      </w:r>
    </w:p>
    <w:p w14:paraId="5188A4BF" w14:textId="77777777" w:rsidR="007A3F5F" w:rsidRPr="00C308BD" w:rsidRDefault="007A3F5F" w:rsidP="007A3F5F">
      <w:pPr>
        <w:spacing w:after="240"/>
        <w:jc w:val="center"/>
        <w:rPr>
          <w:sz w:val="24"/>
          <w:szCs w:val="24"/>
        </w:rPr>
      </w:pPr>
      <w:r w:rsidRPr="00C308BD">
        <w:rPr>
          <w:b/>
          <w:bCs/>
          <w:i/>
          <w:iCs/>
          <w:color w:val="595959"/>
          <w:sz w:val="24"/>
          <w:szCs w:val="24"/>
        </w:rPr>
        <w:t>Diagnosis and Procedure Code Specificity</w:t>
      </w:r>
    </w:p>
    <w:p w14:paraId="02251266" w14:textId="77777777" w:rsidR="007A3F5F" w:rsidRDefault="007A3F5F" w:rsidP="007A3F5F">
      <w:pPr>
        <w:spacing w:after="140"/>
      </w:pPr>
      <w:r>
        <w:rPr>
          <w:sz w:val="21"/>
          <w:szCs w:val="21"/>
        </w:rPr>
        <w:t>The Driscoll Health Plan Special Investigation Unit (DHP SIU) reminds providers of the requirement to submit accurate, complete claims using the highest level of code specificity supported by the medical record, in accordance with TMHP and TMPPM guidelines.</w:t>
      </w:r>
    </w:p>
    <w:p w14:paraId="633F92D1" w14:textId="77777777" w:rsidR="007A3F5F" w:rsidRDefault="007A3F5F" w:rsidP="007A3F5F">
      <w:pPr>
        <w:spacing w:after="100"/>
      </w:pPr>
      <w:r>
        <w:rPr>
          <w:sz w:val="21"/>
          <w:szCs w:val="21"/>
        </w:rPr>
        <w:t>When documentation supports a more specific diagnosis or procedure code, that code — not an unspecified or general code — must be used. Use of a less-specific code when a more specific one is supported may result in inaccurate claims, payment errors, and compliance findings.</w:t>
      </w:r>
    </w:p>
    <w:p w14:paraId="18F04BE0" w14:textId="77777777" w:rsidR="007A3F5F" w:rsidRDefault="007A3F5F" w:rsidP="007A3F5F">
      <w:pPr>
        <w:pBdr>
          <w:bottom w:val="single" w:sz="4" w:space="2" w:color="1F3864"/>
        </w:pBdr>
        <w:spacing w:before="200" w:after="80"/>
      </w:pPr>
      <w:r>
        <w:rPr>
          <w:b/>
          <w:bCs/>
          <w:caps/>
          <w:color w:val="1F3864"/>
          <w:sz w:val="21"/>
          <w:szCs w:val="21"/>
        </w:rPr>
        <w:t>Provider Expectations</w:t>
      </w:r>
    </w:p>
    <w:p w14:paraId="559B82BA" w14:textId="77777777" w:rsidR="007A3F5F" w:rsidRDefault="007A3F5F" w:rsidP="007A3F5F">
      <w:pPr>
        <w:pStyle w:val="ListParagraph"/>
        <w:numPr>
          <w:ilvl w:val="0"/>
          <w:numId w:val="10"/>
        </w:numPr>
        <w:spacing w:after="60" w:line="240" w:lineRule="auto"/>
        <w:contextualSpacing w:val="0"/>
      </w:pPr>
      <w:r>
        <w:rPr>
          <w:szCs w:val="20"/>
        </w:rPr>
        <w:t>Bill the most specific code supported by the medical record</w:t>
      </w:r>
    </w:p>
    <w:p w14:paraId="49F2F5CF" w14:textId="77777777" w:rsidR="007A3F5F" w:rsidRDefault="007A3F5F" w:rsidP="007A3F5F">
      <w:pPr>
        <w:pStyle w:val="ListParagraph"/>
        <w:numPr>
          <w:ilvl w:val="0"/>
          <w:numId w:val="10"/>
        </w:numPr>
        <w:spacing w:after="60" w:line="240" w:lineRule="auto"/>
        <w:contextualSpacing w:val="0"/>
      </w:pPr>
      <w:r>
        <w:rPr>
          <w:szCs w:val="20"/>
        </w:rPr>
        <w:t>Ensure documentation supports every code reported</w:t>
      </w:r>
    </w:p>
    <w:p w14:paraId="08CCD0AE" w14:textId="77777777" w:rsidR="007A3F5F" w:rsidRDefault="007A3F5F" w:rsidP="007A3F5F">
      <w:pPr>
        <w:pStyle w:val="ListParagraph"/>
        <w:numPr>
          <w:ilvl w:val="0"/>
          <w:numId w:val="10"/>
        </w:numPr>
        <w:spacing w:after="60" w:line="240" w:lineRule="auto"/>
        <w:contextualSpacing w:val="0"/>
      </w:pPr>
      <w:r>
        <w:rPr>
          <w:szCs w:val="20"/>
        </w:rPr>
        <w:t>Avoid unspecified codes when a more specific option is available</w:t>
      </w:r>
    </w:p>
    <w:p w14:paraId="346E6BD1" w14:textId="77777777" w:rsidR="007A3F5F" w:rsidRDefault="007A3F5F" w:rsidP="007A3F5F">
      <w:pPr>
        <w:pStyle w:val="ListParagraph"/>
        <w:numPr>
          <w:ilvl w:val="0"/>
          <w:numId w:val="10"/>
        </w:numPr>
        <w:spacing w:after="60" w:line="240" w:lineRule="auto"/>
        <w:contextualSpacing w:val="0"/>
      </w:pPr>
      <w:r>
        <w:rPr>
          <w:szCs w:val="20"/>
        </w:rPr>
        <w:t>Review claims for accuracy before submission</w:t>
      </w:r>
    </w:p>
    <w:p w14:paraId="0B2B0B25" w14:textId="77777777" w:rsidR="007A3F5F" w:rsidRDefault="007A3F5F" w:rsidP="007A3F5F">
      <w:pPr>
        <w:pStyle w:val="ListParagraph"/>
        <w:numPr>
          <w:ilvl w:val="0"/>
          <w:numId w:val="10"/>
        </w:numPr>
        <w:spacing w:after="60" w:line="240" w:lineRule="auto"/>
        <w:contextualSpacing w:val="0"/>
      </w:pPr>
      <w:r>
        <w:rPr>
          <w:szCs w:val="20"/>
        </w:rPr>
        <w:t>Keep billing/coding staff current on TMHP/TMPPM requirements</w:t>
      </w:r>
    </w:p>
    <w:p w14:paraId="0D57323B" w14:textId="77777777" w:rsidR="007A3F5F" w:rsidRDefault="007A3F5F" w:rsidP="007A3F5F">
      <w:pPr>
        <w:pStyle w:val="ListParagraph"/>
        <w:numPr>
          <w:ilvl w:val="0"/>
          <w:numId w:val="10"/>
        </w:numPr>
        <w:spacing w:after="60" w:line="240" w:lineRule="auto"/>
        <w:contextualSpacing w:val="0"/>
      </w:pPr>
      <w:r>
        <w:rPr>
          <w:szCs w:val="20"/>
        </w:rPr>
        <w:t>Correct inaccurate or miscoded claims promptly upon discovery</w:t>
      </w:r>
    </w:p>
    <w:p w14:paraId="652EC637" w14:textId="77777777" w:rsidR="007A3F5F" w:rsidRDefault="007A3F5F" w:rsidP="007A3F5F">
      <w:pPr>
        <w:pBdr>
          <w:bottom w:val="single" w:sz="4" w:space="2" w:color="1F3864"/>
        </w:pBdr>
        <w:spacing w:before="200" w:after="80"/>
      </w:pPr>
      <w:r>
        <w:rPr>
          <w:b/>
          <w:bCs/>
          <w:caps/>
          <w:color w:val="1F3864"/>
          <w:sz w:val="21"/>
          <w:szCs w:val="21"/>
        </w:rPr>
        <w:t>Audit and Payment Integrity</w:t>
      </w:r>
    </w:p>
    <w:p w14:paraId="4E772271" w14:textId="77777777" w:rsidR="007A3F5F" w:rsidRDefault="007A3F5F" w:rsidP="007A3F5F">
      <w:pPr>
        <w:spacing w:after="100"/>
      </w:pPr>
      <w:r>
        <w:rPr>
          <w:sz w:val="21"/>
          <w:szCs w:val="21"/>
        </w:rPr>
        <w:t>As part of ongoing Waste, Abuse, and Fraud (WAF) prevention efforts, DHP SIU may conduct pre- or post-payment reviews of claims, records, and supporting documentation. Claims billed with an unspecified or less-specific code when a more specific code was supported may be subject to adjustment, overpayment recovery, provider education, or additional monitoring.</w:t>
      </w:r>
    </w:p>
    <w:p w14:paraId="4B71298F" w14:textId="77777777" w:rsidR="007A3F5F" w:rsidRDefault="007A3F5F" w:rsidP="007A3F5F">
      <w:pPr>
        <w:spacing w:after="60"/>
      </w:pPr>
      <w:r>
        <w:rPr>
          <w:i/>
          <w:iCs/>
          <w:sz w:val="21"/>
          <w:szCs w:val="21"/>
        </w:rPr>
        <w:t>Authorization or prior claim history does not substitute for accurate coding — each claim must independently reflect the documented diagnosis and service.</w:t>
      </w:r>
    </w:p>
    <w:p w14:paraId="4F542AFD" w14:textId="77777777" w:rsidR="007A3F5F" w:rsidRDefault="007A3F5F" w:rsidP="007A3F5F">
      <w:pPr>
        <w:pBdr>
          <w:bottom w:val="single" w:sz="4" w:space="2" w:color="1F3864"/>
        </w:pBdr>
        <w:spacing w:before="200" w:after="80"/>
      </w:pPr>
      <w:r>
        <w:rPr>
          <w:b/>
          <w:bCs/>
          <w:caps/>
          <w:color w:val="1F3864"/>
          <w:sz w:val="21"/>
          <w:szCs w:val="21"/>
        </w:rPr>
        <w:t>Action Required</w:t>
      </w:r>
    </w:p>
    <w:p w14:paraId="6B021628" w14:textId="77777777" w:rsidR="007A3F5F" w:rsidRDefault="007A3F5F" w:rsidP="007A3F5F">
      <w:pPr>
        <w:spacing w:after="80"/>
        <w:rPr>
          <w:sz w:val="21"/>
          <w:szCs w:val="21"/>
        </w:rPr>
      </w:pPr>
      <w:r>
        <w:rPr>
          <w:sz w:val="21"/>
          <w:szCs w:val="21"/>
        </w:rPr>
        <w:t>Review your organization's coding and billing practices now to ensure compliance with TMHP/TMPPM specificity requirements. This notice is intended to reduce billing errors and prevent avoidable audit findings.</w:t>
      </w:r>
    </w:p>
    <w:p w14:paraId="0D6A382E" w14:textId="53D9FA66" w:rsidR="00E204EA" w:rsidRPr="00155469" w:rsidRDefault="00E204EA" w:rsidP="001E7EE2">
      <w:pPr>
        <w:spacing w:after="80"/>
        <w:jc w:val="center"/>
        <w:rPr>
          <w:sz w:val="22"/>
        </w:rPr>
      </w:pPr>
      <w:r w:rsidRPr="00155469">
        <w:rPr>
          <w:sz w:val="22"/>
        </w:rPr>
        <w:t>Questions? Contact</w:t>
      </w:r>
      <w:r w:rsidR="00735C9A" w:rsidRPr="00155469">
        <w:rPr>
          <w:sz w:val="22"/>
        </w:rPr>
        <w:t xml:space="preserve"> the DHP SIU at </w:t>
      </w:r>
      <w:hyperlink r:id="rId8" w:history="1">
        <w:r w:rsidR="00155469" w:rsidRPr="00155469">
          <w:rPr>
            <w:rStyle w:val="Hyperlink"/>
            <w:sz w:val="22"/>
          </w:rPr>
          <w:t>dhp.siu@dchstx.org</w:t>
        </w:r>
      </w:hyperlink>
    </w:p>
    <w:p w14:paraId="02ADE1FC" w14:textId="77777777" w:rsidR="00155469" w:rsidRDefault="00155469" w:rsidP="00E204EA">
      <w:pPr>
        <w:spacing w:after="80"/>
        <w:jc w:val="center"/>
        <w:rPr>
          <w:sz w:val="21"/>
          <w:szCs w:val="21"/>
        </w:rPr>
      </w:pPr>
    </w:p>
    <w:p w14:paraId="55392E92" w14:textId="11902E8F" w:rsidR="002C1190" w:rsidRPr="00C308BD" w:rsidRDefault="001E7EE2" w:rsidP="001E7EE2">
      <w:pPr>
        <w:ind w:firstLine="720"/>
        <w:rPr>
          <w:rFonts w:cs="Arial"/>
        </w:rPr>
      </w:pPr>
      <w:r>
        <w:rPr>
          <w:rFonts w:cs="Arial"/>
          <w:b/>
          <w:bCs/>
        </w:rPr>
        <w:t xml:space="preserve">                                </w:t>
      </w:r>
      <w:r w:rsidR="002C1190" w:rsidRPr="00C308BD">
        <w:rPr>
          <w:rFonts w:cs="Arial"/>
          <w:b/>
          <w:bCs/>
        </w:rPr>
        <w:t>ACCURATE CODING IS A PROVIDER RESPONSIBILITY</w:t>
      </w:r>
    </w:p>
    <w:sectPr w:rsidR="002C1190" w:rsidRPr="00C308BD" w:rsidSect="004722D7">
      <w:headerReference w:type="default" r:id="rId9"/>
      <w:footerReference w:type="default" r:id="rId10"/>
      <w:pgSz w:w="12240" w:h="15840"/>
      <w:pgMar w:top="792" w:right="1008" w:bottom="792" w:left="1008" w:header="81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4089" w14:textId="77777777" w:rsidR="00F411F8" w:rsidRDefault="00F411F8">
      <w:pPr>
        <w:spacing w:after="0" w:line="240" w:lineRule="auto"/>
      </w:pPr>
      <w:r>
        <w:separator/>
      </w:r>
    </w:p>
  </w:endnote>
  <w:endnote w:type="continuationSeparator" w:id="0">
    <w:p w14:paraId="19D70CA1" w14:textId="77777777" w:rsidR="00F411F8" w:rsidRDefault="00F41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0601" w14:textId="77777777" w:rsidR="00951BCA" w:rsidRDefault="00206E79">
    <w:pPr>
      <w:pStyle w:val="Footer"/>
      <w:jc w:val="center"/>
    </w:pPr>
    <w:r>
      <w:rPr>
        <w:sz w:val="16"/>
      </w:rPr>
      <w:t>Provider Billing Compliance Reminder | DHP SIU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273C2" w14:textId="77777777" w:rsidR="00F411F8" w:rsidRDefault="00F411F8">
      <w:pPr>
        <w:spacing w:after="0" w:line="240" w:lineRule="auto"/>
      </w:pPr>
      <w:r>
        <w:separator/>
      </w:r>
    </w:p>
  </w:footnote>
  <w:footnote w:type="continuationSeparator" w:id="0">
    <w:p w14:paraId="2000F82B" w14:textId="77777777" w:rsidR="00F411F8" w:rsidRDefault="00F41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1BE1" w14:textId="2DF751A6" w:rsidR="004722D7" w:rsidRDefault="004722D7" w:rsidP="004722D7">
    <w:pPr>
      <w:pStyle w:val="Header"/>
      <w:jc w:val="right"/>
      <w:rPr>
        <w:rFonts w:ascii="Rockwell" w:hAnsi="Rockwell"/>
        <w:color w:val="003399"/>
        <w:szCs w:val="20"/>
      </w:rPr>
    </w:pPr>
    <w:r>
      <w:rPr>
        <w:noProof/>
      </w:rPr>
      <w:drawing>
        <wp:anchor distT="0" distB="0" distL="114300" distR="114300" simplePos="0" relativeHeight="251660288" behindDoc="0" locked="0" layoutInCell="1" allowOverlap="1" wp14:anchorId="08706DFB" wp14:editId="1EF5C0FC">
          <wp:simplePos x="0" y="0"/>
          <wp:positionH relativeFrom="column">
            <wp:posOffset>5422265</wp:posOffset>
          </wp:positionH>
          <wp:positionV relativeFrom="paragraph">
            <wp:posOffset>-334645</wp:posOffset>
          </wp:positionV>
          <wp:extent cx="612775" cy="802640"/>
          <wp:effectExtent l="0" t="0" r="0" b="0"/>
          <wp:wrapNone/>
          <wp:docPr id="2210171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9650"/>
                  <a:stretch>
                    <a:fillRect/>
                  </a:stretch>
                </pic:blipFill>
                <pic:spPr bwMode="auto">
                  <a:xfrm>
                    <a:off x="0" y="0"/>
                    <a:ext cx="612775" cy="802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D71C382" wp14:editId="1690BE14">
          <wp:simplePos x="0" y="0"/>
          <wp:positionH relativeFrom="column">
            <wp:posOffset>-47625</wp:posOffset>
          </wp:positionH>
          <wp:positionV relativeFrom="paragraph">
            <wp:posOffset>-266700</wp:posOffset>
          </wp:positionV>
          <wp:extent cx="2105025" cy="638175"/>
          <wp:effectExtent l="0" t="0" r="9525" b="9525"/>
          <wp:wrapThrough wrapText="bothSides">
            <wp:wrapPolygon edited="0">
              <wp:start x="0" y="0"/>
              <wp:lineTo x="0" y="21278"/>
              <wp:lineTo x="21502" y="21278"/>
              <wp:lineTo x="21502" y="0"/>
              <wp:lineTo x="0" y="0"/>
            </wp:wrapPolygon>
          </wp:wrapThrough>
          <wp:docPr id="387609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5025"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4875C8" w14:textId="7EEEE5EB" w:rsidR="004722D7" w:rsidRDefault="004722D7" w:rsidP="004722D7">
    <w:pPr>
      <w:pStyle w:val="Header"/>
      <w:jc w:val="right"/>
      <w:rPr>
        <w:rFonts w:ascii="Rockwell" w:hAnsi="Rockwell"/>
        <w:color w:val="003399"/>
        <w:szCs w:val="20"/>
      </w:rPr>
    </w:pPr>
  </w:p>
  <w:p w14:paraId="68B1B7AD" w14:textId="69879FC8" w:rsidR="004722D7" w:rsidRDefault="004722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217DDF"/>
    <w:multiLevelType w:val="hybridMultilevel"/>
    <w:tmpl w:val="5A4A50E2"/>
    <w:lvl w:ilvl="0" w:tplc="862E195A">
      <w:start w:val="1"/>
      <w:numFmt w:val="bullet"/>
      <w:lvlText w:val="•"/>
      <w:lvlJc w:val="left"/>
      <w:pPr>
        <w:ind w:left="403" w:hanging="259"/>
      </w:pPr>
    </w:lvl>
    <w:lvl w:ilvl="1" w:tplc="121E7144">
      <w:numFmt w:val="decimal"/>
      <w:lvlText w:val=""/>
      <w:lvlJc w:val="left"/>
    </w:lvl>
    <w:lvl w:ilvl="2" w:tplc="AA8C459E">
      <w:numFmt w:val="decimal"/>
      <w:lvlText w:val=""/>
      <w:lvlJc w:val="left"/>
    </w:lvl>
    <w:lvl w:ilvl="3" w:tplc="474A7592">
      <w:numFmt w:val="decimal"/>
      <w:lvlText w:val=""/>
      <w:lvlJc w:val="left"/>
    </w:lvl>
    <w:lvl w:ilvl="4" w:tplc="F8D0C5A0">
      <w:numFmt w:val="decimal"/>
      <w:lvlText w:val=""/>
      <w:lvlJc w:val="left"/>
    </w:lvl>
    <w:lvl w:ilvl="5" w:tplc="25F45DB2">
      <w:numFmt w:val="decimal"/>
      <w:lvlText w:val=""/>
      <w:lvlJc w:val="left"/>
    </w:lvl>
    <w:lvl w:ilvl="6" w:tplc="F8961EDC">
      <w:numFmt w:val="decimal"/>
      <w:lvlText w:val=""/>
      <w:lvlJc w:val="left"/>
    </w:lvl>
    <w:lvl w:ilvl="7" w:tplc="24287D26">
      <w:numFmt w:val="decimal"/>
      <w:lvlText w:val=""/>
      <w:lvlJc w:val="left"/>
    </w:lvl>
    <w:lvl w:ilvl="8" w:tplc="B0E24C2E">
      <w:numFmt w:val="decimal"/>
      <w:lvlText w:val=""/>
      <w:lvlJc w:val="left"/>
    </w:lvl>
  </w:abstractNum>
  <w:num w:numId="1" w16cid:durableId="1316566858">
    <w:abstractNumId w:val="8"/>
  </w:num>
  <w:num w:numId="2" w16cid:durableId="975522970">
    <w:abstractNumId w:val="6"/>
  </w:num>
  <w:num w:numId="3" w16cid:durableId="627318549">
    <w:abstractNumId w:val="5"/>
  </w:num>
  <w:num w:numId="4" w16cid:durableId="91172453">
    <w:abstractNumId w:val="4"/>
  </w:num>
  <w:num w:numId="5" w16cid:durableId="1535000073">
    <w:abstractNumId w:val="7"/>
  </w:num>
  <w:num w:numId="6" w16cid:durableId="1465460518">
    <w:abstractNumId w:val="3"/>
  </w:num>
  <w:num w:numId="7" w16cid:durableId="1909876641">
    <w:abstractNumId w:val="2"/>
  </w:num>
  <w:num w:numId="8" w16cid:durableId="1760520849">
    <w:abstractNumId w:val="1"/>
  </w:num>
  <w:num w:numId="9" w16cid:durableId="1081221354">
    <w:abstractNumId w:val="0"/>
  </w:num>
  <w:num w:numId="10" w16cid:durableId="63139006">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027"/>
    <w:rsid w:val="000C0FA1"/>
    <w:rsid w:val="00123BAC"/>
    <w:rsid w:val="0015074B"/>
    <w:rsid w:val="00155469"/>
    <w:rsid w:val="001E7EE2"/>
    <w:rsid w:val="00206E79"/>
    <w:rsid w:val="00270437"/>
    <w:rsid w:val="0029639D"/>
    <w:rsid w:val="002C1190"/>
    <w:rsid w:val="00326F90"/>
    <w:rsid w:val="003C33AA"/>
    <w:rsid w:val="004722D7"/>
    <w:rsid w:val="00591997"/>
    <w:rsid w:val="00735C9A"/>
    <w:rsid w:val="007A3F5F"/>
    <w:rsid w:val="00951BCA"/>
    <w:rsid w:val="00AA1D8D"/>
    <w:rsid w:val="00AE6663"/>
    <w:rsid w:val="00B47730"/>
    <w:rsid w:val="00BD312E"/>
    <w:rsid w:val="00C25FF0"/>
    <w:rsid w:val="00C308BD"/>
    <w:rsid w:val="00CB0664"/>
    <w:rsid w:val="00CB7136"/>
    <w:rsid w:val="00E204EA"/>
    <w:rsid w:val="00F411F8"/>
    <w:rsid w:val="00FB7864"/>
    <w:rsid w:val="00FB7A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92B2A7"/>
  <w14:defaultImageDpi w14:val="300"/>
  <w15:docId w15:val="{34594307-0926-42D7-B87C-20DAE751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55469"/>
    <w:rPr>
      <w:color w:val="0000FF" w:themeColor="hyperlink"/>
      <w:u w:val="single"/>
    </w:rPr>
  </w:style>
  <w:style w:type="character" w:styleId="UnresolvedMention">
    <w:name w:val="Unresolved Mention"/>
    <w:basedOn w:val="DefaultParagraphFont"/>
    <w:uiPriority w:val="99"/>
    <w:semiHidden/>
    <w:unhideWhenUsed/>
    <w:rsid w:val="00155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p.siu@dchstx.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Macario Martinez</cp:lastModifiedBy>
  <cp:revision>2</cp:revision>
  <cp:lastPrinted>2026-09-11T14:51:00Z</cp:lastPrinted>
  <dcterms:created xsi:type="dcterms:W3CDTF">2026-09-14T20:11:00Z</dcterms:created>
  <dcterms:modified xsi:type="dcterms:W3CDTF">2026-09-14T20:11:00Z</dcterms:modified>
  <cp:category/>
</cp:coreProperties>
</file>