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9"/>
        <w:gridCol w:w="1832"/>
        <w:gridCol w:w="2060"/>
        <w:gridCol w:w="8459"/>
      </w:tblGrid>
      <w:tr w:rsidR="00256795" w14:paraId="082EF40E" w14:textId="77777777" w:rsidTr="00B91AA5">
        <w:trPr>
          <w:trHeight w:val="890"/>
        </w:trPr>
        <w:tc>
          <w:tcPr>
            <w:tcW w:w="1620" w:type="dxa"/>
            <w:shd w:val="clear" w:color="auto" w:fill="BDD6EE" w:themeFill="accent1" w:themeFillTint="66"/>
          </w:tcPr>
          <w:p w14:paraId="682D1C0A" w14:textId="77777777" w:rsidR="00576B7D" w:rsidRPr="00576B7D" w:rsidRDefault="00576B7D" w:rsidP="00481857">
            <w:pPr>
              <w:jc w:val="center"/>
              <w:rPr>
                <w:b/>
                <w:sz w:val="32"/>
                <w:szCs w:val="32"/>
              </w:rPr>
            </w:pPr>
            <w:r w:rsidRPr="00576B7D">
              <w:rPr>
                <w:b/>
                <w:sz w:val="32"/>
                <w:szCs w:val="32"/>
              </w:rPr>
              <w:t>Authorization Category</w:t>
            </w:r>
          </w:p>
        </w:tc>
        <w:tc>
          <w:tcPr>
            <w:tcW w:w="1848" w:type="dxa"/>
            <w:shd w:val="clear" w:color="auto" w:fill="BDD6EE" w:themeFill="accent1" w:themeFillTint="66"/>
          </w:tcPr>
          <w:p w14:paraId="25998D44" w14:textId="77777777" w:rsidR="00576B7D" w:rsidRPr="00576B7D" w:rsidRDefault="00576B7D" w:rsidP="00481857">
            <w:pPr>
              <w:jc w:val="center"/>
              <w:rPr>
                <w:b/>
                <w:sz w:val="32"/>
                <w:szCs w:val="32"/>
              </w:rPr>
            </w:pPr>
            <w:r w:rsidRPr="00576B7D">
              <w:rPr>
                <w:b/>
                <w:sz w:val="32"/>
                <w:szCs w:val="32"/>
              </w:rPr>
              <w:t>Type</w:t>
            </w:r>
          </w:p>
        </w:tc>
        <w:tc>
          <w:tcPr>
            <w:tcW w:w="2112" w:type="dxa"/>
            <w:shd w:val="clear" w:color="auto" w:fill="BDD6EE" w:themeFill="accent1" w:themeFillTint="66"/>
          </w:tcPr>
          <w:p w14:paraId="0ECD372F" w14:textId="77777777" w:rsidR="00576B7D" w:rsidRPr="00576B7D" w:rsidRDefault="00576B7D" w:rsidP="00481857">
            <w:pPr>
              <w:jc w:val="center"/>
              <w:rPr>
                <w:b/>
                <w:sz w:val="32"/>
                <w:szCs w:val="32"/>
              </w:rPr>
            </w:pPr>
            <w:r w:rsidRPr="00576B7D">
              <w:rPr>
                <w:b/>
                <w:sz w:val="32"/>
                <w:szCs w:val="32"/>
              </w:rPr>
              <w:t>Time Frame</w:t>
            </w:r>
          </w:p>
        </w:tc>
        <w:tc>
          <w:tcPr>
            <w:tcW w:w="8820" w:type="dxa"/>
            <w:shd w:val="clear" w:color="auto" w:fill="BDD6EE" w:themeFill="accent1" w:themeFillTint="66"/>
          </w:tcPr>
          <w:p w14:paraId="71CAB281" w14:textId="32165D93" w:rsidR="00576B7D" w:rsidRPr="00576B7D" w:rsidRDefault="00576B7D" w:rsidP="00481857">
            <w:pPr>
              <w:jc w:val="center"/>
              <w:rPr>
                <w:b/>
                <w:sz w:val="32"/>
                <w:szCs w:val="32"/>
              </w:rPr>
            </w:pPr>
            <w:r w:rsidRPr="00576B7D">
              <w:rPr>
                <w:b/>
                <w:sz w:val="32"/>
                <w:szCs w:val="32"/>
              </w:rPr>
              <w:t xml:space="preserve">Details and </w:t>
            </w:r>
            <w:r w:rsidR="00E83AA4">
              <w:rPr>
                <w:b/>
                <w:sz w:val="32"/>
                <w:szCs w:val="32"/>
              </w:rPr>
              <w:t>D</w:t>
            </w:r>
            <w:r w:rsidRPr="00576B7D">
              <w:rPr>
                <w:b/>
                <w:sz w:val="32"/>
                <w:szCs w:val="32"/>
              </w:rPr>
              <w:t>efinitions</w:t>
            </w:r>
          </w:p>
        </w:tc>
      </w:tr>
      <w:tr w:rsidR="008C00C4" w14:paraId="7143C746" w14:textId="77777777" w:rsidTr="00B91AA5">
        <w:trPr>
          <w:trHeight w:val="773"/>
        </w:trPr>
        <w:tc>
          <w:tcPr>
            <w:tcW w:w="1620" w:type="dxa"/>
          </w:tcPr>
          <w:p w14:paraId="0C5573DD" w14:textId="77777777" w:rsidR="008C00C4" w:rsidRPr="001F17F0" w:rsidRDefault="008C00C4" w:rsidP="008C00C4">
            <w:pPr>
              <w:rPr>
                <w:b/>
                <w:sz w:val="28"/>
                <w:szCs w:val="28"/>
              </w:rPr>
            </w:pPr>
            <w:r w:rsidRPr="001F17F0">
              <w:rPr>
                <w:b/>
                <w:sz w:val="28"/>
                <w:szCs w:val="28"/>
              </w:rPr>
              <w:t>Prospective</w:t>
            </w:r>
          </w:p>
        </w:tc>
        <w:tc>
          <w:tcPr>
            <w:tcW w:w="1848" w:type="dxa"/>
          </w:tcPr>
          <w:p w14:paraId="009C741A" w14:textId="203DFAFF" w:rsidR="00256795" w:rsidRDefault="008C00C4" w:rsidP="00256795">
            <w:pPr>
              <w:spacing w:after="0"/>
            </w:pPr>
            <w:r w:rsidRPr="00481857">
              <w:t>Routine</w:t>
            </w:r>
            <w:r w:rsidR="001123BC">
              <w:t xml:space="preserve"> Requests</w:t>
            </w:r>
            <w:r w:rsidR="00256795">
              <w:t xml:space="preserve"> STAR/STAR Kids with all supporting documentation</w:t>
            </w:r>
          </w:p>
          <w:p w14:paraId="390B54D1" w14:textId="77777777" w:rsidR="00256795" w:rsidRDefault="00256795" w:rsidP="00256795">
            <w:pPr>
              <w:spacing w:after="0"/>
            </w:pPr>
          </w:p>
          <w:p w14:paraId="39B5321C" w14:textId="719EB938" w:rsidR="008C00C4" w:rsidRDefault="00F4152D" w:rsidP="00256795">
            <w:pPr>
              <w:spacing w:after="0"/>
            </w:pPr>
            <w:r>
              <w:t>N</w:t>
            </w:r>
            <w:r w:rsidR="009E2455">
              <w:t>o</w:t>
            </w:r>
            <w:r>
              <w:t>n-emergent A</w:t>
            </w:r>
            <w:r w:rsidR="00FE1E69">
              <w:t xml:space="preserve">mbulance </w:t>
            </w:r>
            <w:r w:rsidR="00256795">
              <w:t>Requests STAR/STAR Kids with or without all supporting documentation</w:t>
            </w:r>
          </w:p>
          <w:p w14:paraId="5982D64A" w14:textId="77777777" w:rsidR="00256795" w:rsidRDefault="00256795" w:rsidP="00256795">
            <w:pPr>
              <w:spacing w:after="0"/>
            </w:pPr>
          </w:p>
          <w:p w14:paraId="5574E077" w14:textId="75424862" w:rsidR="00256795" w:rsidRDefault="00256795" w:rsidP="00256795">
            <w:pPr>
              <w:spacing w:after="0"/>
            </w:pPr>
            <w:r>
              <w:t>CHIP Lines of Business with all supporting documentation and request is approved</w:t>
            </w:r>
          </w:p>
          <w:p w14:paraId="08F36D71" w14:textId="77777777" w:rsidR="00256795" w:rsidRDefault="00256795" w:rsidP="00256795">
            <w:pPr>
              <w:spacing w:after="0"/>
            </w:pPr>
          </w:p>
          <w:p w14:paraId="454A904B" w14:textId="1D0B17A1" w:rsidR="00256795" w:rsidRPr="00481857" w:rsidRDefault="00256795" w:rsidP="00256795">
            <w:pPr>
              <w:spacing w:after="0"/>
            </w:pPr>
            <w:r>
              <w:t>CHIP Lines of Business without all supporting documentation and/or request is denied</w:t>
            </w:r>
          </w:p>
        </w:tc>
        <w:tc>
          <w:tcPr>
            <w:tcW w:w="2112" w:type="dxa"/>
          </w:tcPr>
          <w:p w14:paraId="588E7120" w14:textId="77777777" w:rsidR="008C00C4" w:rsidRDefault="008C00C4" w:rsidP="00256795">
            <w:pPr>
              <w:spacing w:after="0"/>
            </w:pPr>
            <w:r>
              <w:t>3 business days</w:t>
            </w:r>
          </w:p>
          <w:p w14:paraId="6B96B755" w14:textId="77777777" w:rsidR="009B526F" w:rsidRDefault="009B526F" w:rsidP="00256795">
            <w:pPr>
              <w:spacing w:after="0"/>
            </w:pPr>
          </w:p>
          <w:p w14:paraId="10042880" w14:textId="77777777" w:rsidR="009B526F" w:rsidRDefault="009B526F" w:rsidP="00256795">
            <w:pPr>
              <w:spacing w:after="0"/>
            </w:pPr>
          </w:p>
          <w:p w14:paraId="0AF9BCB2" w14:textId="29C8B5A8" w:rsidR="00256795" w:rsidRDefault="00256795" w:rsidP="00256795">
            <w:pPr>
              <w:spacing w:after="0"/>
            </w:pPr>
          </w:p>
          <w:p w14:paraId="13EDC254" w14:textId="058FFC3A" w:rsidR="00256795" w:rsidRDefault="00256795" w:rsidP="00256795">
            <w:pPr>
              <w:spacing w:after="0"/>
            </w:pPr>
          </w:p>
          <w:p w14:paraId="7FCBF87C" w14:textId="77777777" w:rsidR="00256795" w:rsidRDefault="00256795" w:rsidP="00256795">
            <w:pPr>
              <w:spacing w:after="0"/>
            </w:pPr>
          </w:p>
          <w:p w14:paraId="168C1A08" w14:textId="77777777" w:rsidR="00256795" w:rsidRDefault="00256795" w:rsidP="00256795">
            <w:pPr>
              <w:spacing w:after="0"/>
            </w:pPr>
            <w:r>
              <w:t>3 business days</w:t>
            </w:r>
          </w:p>
          <w:p w14:paraId="59C7B0A9" w14:textId="77777777" w:rsidR="001123BC" w:rsidRDefault="001123BC" w:rsidP="00256795">
            <w:pPr>
              <w:spacing w:after="0"/>
            </w:pPr>
          </w:p>
          <w:p w14:paraId="3A551C6E" w14:textId="6E308279" w:rsidR="00256795" w:rsidRDefault="00256795" w:rsidP="00256795">
            <w:pPr>
              <w:spacing w:after="0"/>
            </w:pPr>
          </w:p>
          <w:p w14:paraId="560A5CFC" w14:textId="7134A023" w:rsidR="00256795" w:rsidRDefault="00256795" w:rsidP="00256795">
            <w:pPr>
              <w:spacing w:after="0"/>
            </w:pPr>
          </w:p>
          <w:p w14:paraId="0AF0563B" w14:textId="4128BE1F" w:rsidR="00256795" w:rsidRDefault="00256795" w:rsidP="00256795">
            <w:pPr>
              <w:spacing w:after="0"/>
            </w:pPr>
          </w:p>
          <w:p w14:paraId="531276F0" w14:textId="0669C090" w:rsidR="00256795" w:rsidRDefault="00256795" w:rsidP="00256795">
            <w:pPr>
              <w:spacing w:after="0"/>
            </w:pPr>
          </w:p>
          <w:p w14:paraId="220D12F4" w14:textId="11371526" w:rsidR="00256795" w:rsidRDefault="00256795" w:rsidP="00256795">
            <w:pPr>
              <w:spacing w:after="0"/>
            </w:pPr>
          </w:p>
          <w:p w14:paraId="0933089B" w14:textId="77777777" w:rsidR="00256795" w:rsidRDefault="00256795" w:rsidP="00256795">
            <w:pPr>
              <w:spacing w:after="0"/>
            </w:pPr>
          </w:p>
          <w:p w14:paraId="7AA26EBE" w14:textId="1988CC85" w:rsidR="00256795" w:rsidRDefault="00256795" w:rsidP="00256795">
            <w:pPr>
              <w:spacing w:after="0"/>
            </w:pPr>
            <w:r>
              <w:t>2 business days</w:t>
            </w:r>
          </w:p>
          <w:p w14:paraId="6811736F" w14:textId="77777777" w:rsidR="00256795" w:rsidRDefault="00256795" w:rsidP="00256795">
            <w:pPr>
              <w:spacing w:after="0"/>
            </w:pPr>
          </w:p>
          <w:p w14:paraId="6151B441" w14:textId="54AA514B" w:rsidR="001123BC" w:rsidRDefault="001123BC" w:rsidP="00256795">
            <w:pPr>
              <w:spacing w:after="0"/>
            </w:pPr>
          </w:p>
          <w:p w14:paraId="24FD7BEB" w14:textId="2B87BFC3" w:rsidR="00256795" w:rsidRDefault="00256795" w:rsidP="00256795">
            <w:pPr>
              <w:spacing w:after="0"/>
            </w:pPr>
          </w:p>
          <w:p w14:paraId="11D46A11" w14:textId="1CF5D9EE" w:rsidR="00256795" w:rsidRDefault="00256795" w:rsidP="00256795">
            <w:pPr>
              <w:spacing w:after="0"/>
            </w:pPr>
          </w:p>
          <w:p w14:paraId="1EB64B71" w14:textId="5278E892" w:rsidR="00256795" w:rsidRDefault="00256795" w:rsidP="00256795">
            <w:pPr>
              <w:spacing w:after="0"/>
            </w:pPr>
          </w:p>
          <w:p w14:paraId="037EFD90" w14:textId="77777777" w:rsidR="00256795" w:rsidRDefault="00256795" w:rsidP="00256795">
            <w:pPr>
              <w:spacing w:after="0"/>
            </w:pPr>
          </w:p>
          <w:p w14:paraId="5C5E599C" w14:textId="301ADA57" w:rsidR="001123BC" w:rsidRDefault="00256795" w:rsidP="00256795">
            <w:pPr>
              <w:spacing w:after="0"/>
            </w:pPr>
            <w:r>
              <w:t>3 business days</w:t>
            </w:r>
          </w:p>
          <w:p w14:paraId="5B1B9306" w14:textId="4BE43062" w:rsidR="00256795" w:rsidRDefault="00256795" w:rsidP="00256795">
            <w:pPr>
              <w:spacing w:after="0"/>
            </w:pPr>
          </w:p>
          <w:p w14:paraId="0C210C53" w14:textId="6AE29521" w:rsidR="00256795" w:rsidRDefault="00256795" w:rsidP="00256795">
            <w:pPr>
              <w:spacing w:after="0"/>
            </w:pPr>
          </w:p>
          <w:p w14:paraId="1180100C" w14:textId="78F455FA" w:rsidR="00256795" w:rsidRDefault="00256795" w:rsidP="00256795">
            <w:pPr>
              <w:spacing w:after="0"/>
            </w:pPr>
          </w:p>
          <w:p w14:paraId="50934BCF" w14:textId="7D65E352" w:rsidR="00256795" w:rsidRDefault="00256795" w:rsidP="00256795">
            <w:pPr>
              <w:spacing w:after="0"/>
            </w:pPr>
          </w:p>
          <w:p w14:paraId="48CEB048" w14:textId="77777777" w:rsidR="00256795" w:rsidRDefault="00256795" w:rsidP="00256795">
            <w:pPr>
              <w:spacing w:after="0"/>
            </w:pPr>
          </w:p>
          <w:p w14:paraId="0A926A47" w14:textId="6618B180" w:rsidR="009B526F" w:rsidRDefault="009B526F" w:rsidP="00256795">
            <w:pPr>
              <w:spacing w:after="0"/>
            </w:pPr>
            <w:r>
              <w:lastRenderedPageBreak/>
              <w:t>Lack of Information</w:t>
            </w:r>
            <w:r w:rsidR="001123BC">
              <w:t xml:space="preserve"> for Non-emergent Ambulance Requests and Requests for CHIP Line of Business</w:t>
            </w:r>
          </w:p>
        </w:tc>
        <w:tc>
          <w:tcPr>
            <w:tcW w:w="8820" w:type="dxa"/>
          </w:tcPr>
          <w:p w14:paraId="2E03ECFA" w14:textId="71A47EEF" w:rsidR="008C00C4" w:rsidRDefault="008C00C4" w:rsidP="00256795">
            <w:pPr>
              <w:spacing w:after="0"/>
            </w:pPr>
            <w:r>
              <w:lastRenderedPageBreak/>
              <w:t>Within three business days after the receipt of the request for authorization of services (with all supporting documentation) regarding routine / non-urgent cases</w:t>
            </w:r>
            <w:r w:rsidR="001123BC">
              <w:t>.</w:t>
            </w:r>
            <w:r>
              <w:t xml:space="preserve"> </w:t>
            </w:r>
          </w:p>
          <w:p w14:paraId="67A6FBB9" w14:textId="77777777" w:rsidR="009B526F" w:rsidRDefault="009B526F" w:rsidP="00256795">
            <w:pPr>
              <w:spacing w:after="0"/>
            </w:pPr>
          </w:p>
          <w:p w14:paraId="65A637AE" w14:textId="77777777" w:rsidR="001123BC" w:rsidRDefault="001123BC" w:rsidP="00256795">
            <w:pPr>
              <w:spacing w:after="0"/>
            </w:pPr>
          </w:p>
          <w:p w14:paraId="5CF0B352" w14:textId="4F08AED2" w:rsidR="00256795" w:rsidRDefault="00256795" w:rsidP="00256795">
            <w:pPr>
              <w:spacing w:after="0"/>
            </w:pPr>
          </w:p>
          <w:p w14:paraId="1B279F35" w14:textId="77777777" w:rsidR="00256795" w:rsidRDefault="00256795" w:rsidP="00256795">
            <w:pPr>
              <w:spacing w:after="0"/>
            </w:pPr>
          </w:p>
          <w:p w14:paraId="460F7118" w14:textId="4EFBA948" w:rsidR="00256795" w:rsidRDefault="00256795" w:rsidP="00256795">
            <w:pPr>
              <w:spacing w:after="0"/>
            </w:pPr>
            <w:r>
              <w:t xml:space="preserve">Within three business days after the receipt of the request for authorization of services regarding routine / non-urgent cases. </w:t>
            </w:r>
          </w:p>
          <w:p w14:paraId="50FE0F8E" w14:textId="77777777" w:rsidR="001123BC" w:rsidRDefault="001123BC" w:rsidP="00256795">
            <w:pPr>
              <w:spacing w:after="0"/>
            </w:pPr>
          </w:p>
          <w:p w14:paraId="56A47A9A" w14:textId="6A9CEEC8" w:rsidR="00256795" w:rsidRDefault="00256795" w:rsidP="00256795">
            <w:pPr>
              <w:spacing w:after="0"/>
            </w:pPr>
          </w:p>
          <w:p w14:paraId="21816E30" w14:textId="7D6CE0C1" w:rsidR="00256795" w:rsidRDefault="00256795" w:rsidP="00256795">
            <w:pPr>
              <w:spacing w:after="0"/>
            </w:pPr>
          </w:p>
          <w:p w14:paraId="54F74A97" w14:textId="2DF57413" w:rsidR="00256795" w:rsidRDefault="00256795" w:rsidP="00256795">
            <w:pPr>
              <w:spacing w:after="0"/>
            </w:pPr>
          </w:p>
          <w:p w14:paraId="3C72C1FD" w14:textId="05DDE5D3" w:rsidR="00256795" w:rsidRDefault="00256795" w:rsidP="00256795">
            <w:pPr>
              <w:spacing w:after="0"/>
            </w:pPr>
          </w:p>
          <w:p w14:paraId="2CC67604" w14:textId="77777777" w:rsidR="00256795" w:rsidRDefault="00256795" w:rsidP="00256795">
            <w:pPr>
              <w:spacing w:after="0"/>
            </w:pPr>
          </w:p>
          <w:p w14:paraId="7B811E36" w14:textId="080ED925" w:rsidR="00256795" w:rsidRDefault="00256795" w:rsidP="00256795">
            <w:pPr>
              <w:spacing w:after="0"/>
            </w:pPr>
            <w:r>
              <w:t xml:space="preserve">Within two business days after the receipt of the request for authorization of services (with all supporting documentation) regarding routine / non-urgent cases when request is approved. </w:t>
            </w:r>
          </w:p>
          <w:p w14:paraId="4AFFECA2" w14:textId="5725F1AB" w:rsidR="00256795" w:rsidRDefault="00256795" w:rsidP="00256795">
            <w:pPr>
              <w:spacing w:after="0"/>
            </w:pPr>
          </w:p>
          <w:p w14:paraId="65B51FC2" w14:textId="4D963F4C" w:rsidR="00256795" w:rsidRDefault="00256795" w:rsidP="00256795">
            <w:pPr>
              <w:spacing w:after="0"/>
            </w:pPr>
          </w:p>
          <w:p w14:paraId="18072F36" w14:textId="77777777" w:rsidR="00256795" w:rsidRDefault="00256795" w:rsidP="00256795">
            <w:pPr>
              <w:spacing w:after="0"/>
            </w:pPr>
          </w:p>
          <w:p w14:paraId="6BAF8BD4" w14:textId="77777777" w:rsidR="00256795" w:rsidRDefault="00256795" w:rsidP="00256795">
            <w:pPr>
              <w:spacing w:after="0"/>
            </w:pPr>
          </w:p>
          <w:p w14:paraId="43EAE7D8" w14:textId="77777777" w:rsidR="00256795" w:rsidRDefault="00256795" w:rsidP="00256795">
            <w:pPr>
              <w:spacing w:after="0"/>
            </w:pPr>
            <w:r>
              <w:t xml:space="preserve">Within three business days after the receipt of the request for authorization of services regarding routine / non-urgent cases. </w:t>
            </w:r>
          </w:p>
          <w:p w14:paraId="221CF9DA" w14:textId="39D22C98" w:rsidR="001123BC" w:rsidRDefault="001123BC" w:rsidP="00256795">
            <w:pPr>
              <w:spacing w:after="0"/>
            </w:pPr>
          </w:p>
          <w:p w14:paraId="4F058E4C" w14:textId="2330D39A" w:rsidR="00256795" w:rsidRDefault="00256795" w:rsidP="00256795">
            <w:pPr>
              <w:spacing w:after="0"/>
            </w:pPr>
          </w:p>
          <w:p w14:paraId="23327431" w14:textId="61A04CF2" w:rsidR="00256795" w:rsidRDefault="00256795" w:rsidP="00256795">
            <w:pPr>
              <w:spacing w:after="0"/>
            </w:pPr>
          </w:p>
          <w:p w14:paraId="5DB4D540" w14:textId="77777777" w:rsidR="00256795" w:rsidRDefault="00256795" w:rsidP="00256795">
            <w:pPr>
              <w:spacing w:after="0"/>
            </w:pPr>
          </w:p>
          <w:p w14:paraId="0C13DE4C" w14:textId="66AAF3F8" w:rsidR="00256795" w:rsidRDefault="009B526F" w:rsidP="00256795">
            <w:pPr>
              <w:spacing w:after="0"/>
            </w:pPr>
            <w:r>
              <w:lastRenderedPageBreak/>
              <w:t xml:space="preserve">If no clinical information is provided with the request, or if the information provided is insufficient to make a medical necessity determination, the provider is contacted via fax, phone, or both specifying the information being requested and the timeframe in which it is due (one business day). If supporting information is not received from the provider within one business day, the </w:t>
            </w:r>
            <w:r w:rsidR="00D5094E">
              <w:t>R</w:t>
            </w:r>
            <w:r>
              <w:t xml:space="preserve">equesting </w:t>
            </w:r>
            <w:r w:rsidR="00D5094E">
              <w:t>P</w:t>
            </w:r>
            <w:r>
              <w:t xml:space="preserve">rovider, </w:t>
            </w:r>
            <w:r w:rsidR="00D5094E">
              <w:t>A</w:t>
            </w:r>
            <w:r>
              <w:t xml:space="preserve">ttending </w:t>
            </w:r>
            <w:r w:rsidR="00D5094E">
              <w:t>P</w:t>
            </w:r>
            <w:r>
              <w:t>rovider, and/or facility is provided with a written notification via fax and USPS mail that the authorization request has been administratively denied for lack of information.</w:t>
            </w:r>
          </w:p>
        </w:tc>
      </w:tr>
      <w:tr w:rsidR="008C00C4" w14:paraId="7D85A312" w14:textId="77777777" w:rsidTr="00B91AA5">
        <w:trPr>
          <w:trHeight w:val="773"/>
        </w:trPr>
        <w:tc>
          <w:tcPr>
            <w:tcW w:w="1620" w:type="dxa"/>
          </w:tcPr>
          <w:p w14:paraId="5040B513" w14:textId="77777777" w:rsidR="008C00C4" w:rsidRPr="001F17F0" w:rsidRDefault="008C00C4" w:rsidP="008C00C4">
            <w:pPr>
              <w:rPr>
                <w:b/>
                <w:sz w:val="28"/>
                <w:szCs w:val="28"/>
              </w:rPr>
            </w:pPr>
          </w:p>
        </w:tc>
        <w:tc>
          <w:tcPr>
            <w:tcW w:w="1848" w:type="dxa"/>
          </w:tcPr>
          <w:p w14:paraId="5D6F826D" w14:textId="475E6AA1" w:rsidR="008C00C4" w:rsidRDefault="008C00C4" w:rsidP="004A51F4">
            <w:r>
              <w:t>Routine STAR/STAR Kids Lack of Information</w:t>
            </w:r>
            <w:r w:rsidR="00FE1E69">
              <w:t xml:space="preserve"> (LOI)</w:t>
            </w:r>
            <w:r w:rsidR="004A51F4">
              <w:t xml:space="preserve"> for All Ages (Excluding Non-emergent Ambulance Requests and All Requests for CHIP Line of Business)  </w:t>
            </w:r>
          </w:p>
        </w:tc>
        <w:tc>
          <w:tcPr>
            <w:tcW w:w="2112" w:type="dxa"/>
          </w:tcPr>
          <w:p w14:paraId="19EB785A" w14:textId="77777777" w:rsidR="008C00C4" w:rsidRDefault="008C00C4" w:rsidP="008C00C4">
            <w:r>
              <w:t>If supporting information is lacking, up to 14 calendar days</w:t>
            </w:r>
          </w:p>
        </w:tc>
        <w:tc>
          <w:tcPr>
            <w:tcW w:w="8820" w:type="dxa"/>
          </w:tcPr>
          <w:p w14:paraId="7974C59F" w14:textId="590C0AC7" w:rsidR="008C00C4" w:rsidRDefault="008C00C4" w:rsidP="008C00C4">
            <w:r>
              <w:t xml:space="preserve">Concerning requests for ambulatory services </w:t>
            </w:r>
            <w:r w:rsidR="00FE1E69">
              <w:t xml:space="preserve">(excluding non-emergent ambulance requests </w:t>
            </w:r>
            <w:r w:rsidR="00F4152D">
              <w:t xml:space="preserve">for all lines of business and all requests for </w:t>
            </w:r>
            <w:r w:rsidR="00FE1E69">
              <w:t xml:space="preserve">CHIP line of business) </w:t>
            </w:r>
            <w:r>
              <w:t>lacking</w:t>
            </w:r>
            <w:r w:rsidR="00FE1E69">
              <w:t xml:space="preserve"> or with incomplete or insufficient</w:t>
            </w:r>
            <w:r>
              <w:t xml:space="preserve"> information for STAR and STAR Kids members </w:t>
            </w:r>
            <w:r w:rsidR="00B673D9">
              <w:t>(of all ages)</w:t>
            </w:r>
            <w:r>
              <w:t xml:space="preserve">, the Lack of Information </w:t>
            </w:r>
            <w:r w:rsidR="00E1606F">
              <w:t xml:space="preserve">(LOI) </w:t>
            </w:r>
            <w:r>
              <w:t xml:space="preserve">Process shall be applied per state regulatory requirements as follows:  </w:t>
            </w:r>
          </w:p>
          <w:p w14:paraId="30A7804A" w14:textId="01541436" w:rsidR="00AC5F26" w:rsidRDefault="00E1606F" w:rsidP="00B84D55">
            <w:pPr>
              <w:pStyle w:val="ListParagraph"/>
              <w:numPr>
                <w:ilvl w:val="0"/>
                <w:numId w:val="1"/>
              </w:numPr>
              <w:spacing w:line="254" w:lineRule="auto"/>
            </w:pPr>
            <w:r>
              <w:t>If after completion of pre-authorization screening or initial clinical review, it is determined that supporting, clinical information is lacking or incomplete/insufficient to make a medical necessity determination, t</w:t>
            </w:r>
            <w:r w:rsidR="00AC5F26">
              <w:t>he “Referred by” Provider is sent a LOI Clinical Request letter</w:t>
            </w:r>
            <w:r>
              <w:t xml:space="preserve"> </w:t>
            </w:r>
            <w:r>
              <w:t>within three business days from receipt of the prior authorization request</w:t>
            </w:r>
            <w:r w:rsidR="00AC5F26">
              <w:t>. The LOI Clinical Request letter will describe specifically what is lacking in order to make a determination and the timeframe in which it is due (three business days). The “Referred to” Provider and the Member receive a copy of the LOI Clinical Request letter.</w:t>
            </w:r>
          </w:p>
          <w:p w14:paraId="0DF8DD92" w14:textId="524A3639" w:rsidR="008C00C4" w:rsidRDefault="008C00C4" w:rsidP="00AC5F26">
            <w:pPr>
              <w:pStyle w:val="ListParagraph"/>
              <w:numPr>
                <w:ilvl w:val="0"/>
                <w:numId w:val="1"/>
              </w:numPr>
            </w:pPr>
            <w:r>
              <w:t xml:space="preserve">If </w:t>
            </w:r>
            <w:r w:rsidR="00FE1E69">
              <w:t xml:space="preserve">the requested </w:t>
            </w:r>
            <w:r>
              <w:t xml:space="preserve">information is not received from the provider within </w:t>
            </w:r>
            <w:r w:rsidR="00FE1E69">
              <w:t xml:space="preserve">three business </w:t>
            </w:r>
            <w:r>
              <w:t xml:space="preserve">days, </w:t>
            </w:r>
            <w:r w:rsidR="00B673D9">
              <w:t xml:space="preserve">the </w:t>
            </w:r>
            <w:r w:rsidR="0098782F">
              <w:t>request is</w:t>
            </w:r>
            <w:r w:rsidR="00FE1E69">
              <w:t xml:space="preserve"> forwarded to a medical director for review of medical </w:t>
            </w:r>
            <w:r w:rsidR="0098782F">
              <w:t>necessity, which</w:t>
            </w:r>
            <w:r w:rsidR="00FE1E69">
              <w:t xml:space="preserve"> </w:t>
            </w:r>
            <w:r w:rsidR="00063C2D">
              <w:t>could</w:t>
            </w:r>
            <w:r w:rsidR="00FE1E69">
              <w:t xml:space="preserve"> result in a medical necessity denial</w:t>
            </w:r>
            <w:r w:rsidR="00063C2D">
              <w:t xml:space="preserve"> due to incomplete or insufficient documentation</w:t>
            </w:r>
            <w:r w:rsidR="0098782F">
              <w:t>.</w:t>
            </w:r>
            <w:r w:rsidR="00D5094E">
              <w:t xml:space="preserve"> The Medical Director will have two business days </w:t>
            </w:r>
            <w:r w:rsidR="00A25A56">
              <w:t xml:space="preserve">from the date the request was forwarded to him/her </w:t>
            </w:r>
            <w:r w:rsidR="00D5094E">
              <w:t xml:space="preserve">to make a decision on the request. </w:t>
            </w:r>
          </w:p>
          <w:p w14:paraId="1F58D43A" w14:textId="58E37C83" w:rsidR="00FE1E69" w:rsidRDefault="00D5094E" w:rsidP="00AC5F26">
            <w:pPr>
              <w:pStyle w:val="ListParagraph"/>
              <w:numPr>
                <w:ilvl w:val="0"/>
                <w:numId w:val="1"/>
              </w:numPr>
            </w:pPr>
            <w:r>
              <w:t xml:space="preserve">After the Medical Director makes a decision on the request, one business day is provided for peer-to-peer reasonable opportunity discussion prior to entering a final determination. </w:t>
            </w:r>
            <w:r w:rsidR="00B673D9">
              <w:t xml:space="preserve">Upon </w:t>
            </w:r>
            <w:r w:rsidR="0098782F">
              <w:t xml:space="preserve">his/her </w:t>
            </w:r>
            <w:r w:rsidR="00B673D9">
              <w:t>request, t</w:t>
            </w:r>
            <w:r w:rsidR="00A25A56">
              <w:t>he Requesting P</w:t>
            </w:r>
            <w:r w:rsidR="00FE1E69">
              <w:t>rovider will have</w:t>
            </w:r>
            <w:r w:rsidR="00B673D9">
              <w:t xml:space="preserve"> the opportunity to discuss the </w:t>
            </w:r>
            <w:r w:rsidR="00FE1E69">
              <w:t>request with another provider of the same or similar specialty, but not necessarily the same subspecialty, and has experience in treating the same</w:t>
            </w:r>
            <w:r>
              <w:t xml:space="preserve"> category of population as the M</w:t>
            </w:r>
            <w:r w:rsidR="00FE1E69">
              <w:t>ember on whose behalf the</w:t>
            </w:r>
            <w:r w:rsidR="00B673D9">
              <w:t xml:space="preserve"> request was submitted.</w:t>
            </w:r>
          </w:p>
          <w:p w14:paraId="2DD272AA" w14:textId="00ECDEC7" w:rsidR="00B673D9" w:rsidRDefault="0098782F" w:rsidP="00AC5F26">
            <w:pPr>
              <w:pStyle w:val="ListParagraph"/>
              <w:numPr>
                <w:ilvl w:val="0"/>
                <w:numId w:val="1"/>
              </w:numPr>
            </w:pPr>
            <w:r>
              <w:lastRenderedPageBreak/>
              <w:t xml:space="preserve">Final determination </w:t>
            </w:r>
            <w:r w:rsidR="00D5094E">
              <w:t>is entered</w:t>
            </w:r>
            <w:r w:rsidR="00B673D9">
              <w:t xml:space="preserve"> </w:t>
            </w:r>
            <w:r w:rsidR="00CF4906">
              <w:t xml:space="preserve">on the referral request </w:t>
            </w:r>
            <w:r w:rsidR="00B673D9">
              <w:t>within three business d</w:t>
            </w:r>
            <w:r w:rsidR="00D5094E">
              <w:t>ays from the date the request was</w:t>
            </w:r>
            <w:r w:rsidR="00B673D9">
              <w:t xml:space="preserve"> forwarded to the medical director. The </w:t>
            </w:r>
            <w:r w:rsidR="00D5094E">
              <w:t>“R</w:t>
            </w:r>
            <w:r w:rsidR="00B673D9">
              <w:t>eferred to</w:t>
            </w:r>
            <w:r w:rsidR="00D5094E">
              <w:t>”</w:t>
            </w:r>
            <w:r w:rsidR="00B673D9">
              <w:t xml:space="preserve"> and </w:t>
            </w:r>
            <w:r w:rsidR="00D5094E">
              <w:t>“R</w:t>
            </w:r>
            <w:r w:rsidR="00B673D9">
              <w:t>eferred by</w:t>
            </w:r>
            <w:r w:rsidR="00D5094E">
              <w:t>”</w:t>
            </w:r>
            <w:r w:rsidR="00B673D9">
              <w:t xml:space="preserve"> </w:t>
            </w:r>
            <w:r w:rsidR="00D5094E">
              <w:t>P</w:t>
            </w:r>
            <w:r w:rsidR="00B673D9">
              <w:t xml:space="preserve">roviders, </w:t>
            </w:r>
            <w:r w:rsidR="00D5094E">
              <w:t>A</w:t>
            </w:r>
            <w:r w:rsidR="00B673D9">
              <w:t xml:space="preserve">ttending </w:t>
            </w:r>
            <w:r w:rsidR="00D5094E">
              <w:t>P</w:t>
            </w:r>
            <w:r w:rsidR="00B673D9">
              <w:t xml:space="preserve">rovider, and/or facility is provided with a written notification via fax and USPS mail. The </w:t>
            </w:r>
            <w:r w:rsidR="00D5094E">
              <w:t>M</w:t>
            </w:r>
            <w:r w:rsidR="00B673D9">
              <w:t>ember is provided with a written notification via USPS mail.</w:t>
            </w:r>
          </w:p>
        </w:tc>
      </w:tr>
      <w:tr w:rsidR="008C00C4" w14:paraId="3D094577" w14:textId="77777777" w:rsidTr="00B91AA5">
        <w:trPr>
          <w:trHeight w:val="773"/>
        </w:trPr>
        <w:tc>
          <w:tcPr>
            <w:tcW w:w="1620" w:type="dxa"/>
          </w:tcPr>
          <w:p w14:paraId="0ACDD60A" w14:textId="77777777" w:rsidR="008C00C4" w:rsidRPr="001F17F0" w:rsidRDefault="008C00C4" w:rsidP="008C00C4">
            <w:pPr>
              <w:rPr>
                <w:b/>
                <w:sz w:val="28"/>
                <w:szCs w:val="28"/>
              </w:rPr>
            </w:pPr>
          </w:p>
        </w:tc>
        <w:tc>
          <w:tcPr>
            <w:tcW w:w="1848" w:type="dxa"/>
          </w:tcPr>
          <w:p w14:paraId="1598F1B6" w14:textId="77777777" w:rsidR="008C00C4" w:rsidRPr="000427F7" w:rsidRDefault="008C00C4" w:rsidP="008C00C4">
            <w:r w:rsidRPr="00481857">
              <w:t>Urgent</w:t>
            </w:r>
          </w:p>
        </w:tc>
        <w:tc>
          <w:tcPr>
            <w:tcW w:w="2112" w:type="dxa"/>
          </w:tcPr>
          <w:p w14:paraId="277D8FD0" w14:textId="77777777" w:rsidR="008C00C4" w:rsidRDefault="008C00C4" w:rsidP="008C00C4">
            <w:r>
              <w:t>ASAP after receipt of the request but no later than 24 hours</w:t>
            </w:r>
          </w:p>
        </w:tc>
        <w:tc>
          <w:tcPr>
            <w:tcW w:w="8820" w:type="dxa"/>
          </w:tcPr>
          <w:p w14:paraId="1702D6FD" w14:textId="77777777" w:rsidR="008C00C4" w:rsidRDefault="008C00C4" w:rsidP="008C00C4">
            <w:r>
              <w:t xml:space="preserve">DHP processes </w:t>
            </w:r>
            <w:r w:rsidR="005A2E55">
              <w:t xml:space="preserve">urgent </w:t>
            </w:r>
            <w:r>
              <w:t xml:space="preserve">requests as </w:t>
            </w:r>
            <w:r w:rsidR="005A2E55">
              <w:t>soon as possible</w:t>
            </w:r>
            <w:r>
              <w:t xml:space="preserve"> after receipt of the request</w:t>
            </w:r>
            <w:r w:rsidR="005A2E55">
              <w:t>,</w:t>
            </w:r>
            <w:r>
              <w:t xml:space="preserve"> but no later than 24 hours</w:t>
            </w:r>
            <w:r w:rsidR="005A2E55">
              <w:t>,</w:t>
            </w:r>
            <w:r>
              <w:t xml:space="preserve"> if the application of the time periods for making non-urgent care determinations: </w:t>
            </w:r>
          </w:p>
          <w:p w14:paraId="62FE52C4" w14:textId="50E9CF1F" w:rsidR="008C00C4" w:rsidRDefault="008C00C4" w:rsidP="008C00C4">
            <w:pPr>
              <w:pStyle w:val="ListParagraph"/>
              <w:numPr>
                <w:ilvl w:val="0"/>
                <w:numId w:val="2"/>
              </w:numPr>
            </w:pPr>
            <w:r>
              <w:t xml:space="preserve">Could seriously jeopardize the life or health of the </w:t>
            </w:r>
            <w:r w:rsidR="00D5094E">
              <w:t>M</w:t>
            </w:r>
            <w:r>
              <w:t xml:space="preserve">ember or the ability of the </w:t>
            </w:r>
            <w:r w:rsidR="00D5094E">
              <w:t>M</w:t>
            </w:r>
            <w:r>
              <w:t xml:space="preserve">ember to regain maximum function, or </w:t>
            </w:r>
          </w:p>
          <w:p w14:paraId="51BA2582" w14:textId="22CE5D0A" w:rsidR="008C00C4" w:rsidRDefault="008C00C4" w:rsidP="008C00C4">
            <w:pPr>
              <w:pStyle w:val="ListParagraph"/>
              <w:numPr>
                <w:ilvl w:val="0"/>
                <w:numId w:val="2"/>
              </w:numPr>
            </w:pPr>
            <w:r>
              <w:t xml:space="preserve">In the opinion of a physician with knowledge of the </w:t>
            </w:r>
            <w:r w:rsidR="00D5094E">
              <w:t>M</w:t>
            </w:r>
            <w:r>
              <w:t xml:space="preserve">ember’s medical condition, would subject the </w:t>
            </w:r>
            <w:r w:rsidR="00D5094E">
              <w:t>M</w:t>
            </w:r>
            <w:r w:rsidR="005A2E55">
              <w:t>ember</w:t>
            </w:r>
            <w:r>
              <w:t xml:space="preserve"> to severe pain that cannot be adequately managed without the care or treatment that is being requested.  </w:t>
            </w:r>
          </w:p>
          <w:p w14:paraId="6D3DD32D" w14:textId="77777777" w:rsidR="008C00C4" w:rsidRPr="000427F7" w:rsidRDefault="008C00C4" w:rsidP="00114598">
            <w:pPr>
              <w:pStyle w:val="ListParagraph"/>
              <w:spacing w:after="0"/>
            </w:pPr>
          </w:p>
          <w:p w14:paraId="77DB5536" w14:textId="77777777" w:rsidR="008C00C4" w:rsidRDefault="008C00C4" w:rsidP="00114598">
            <w:pPr>
              <w:spacing w:after="0"/>
            </w:pPr>
            <w:r>
              <w:t xml:space="preserve">An urgent condition </w:t>
            </w:r>
            <w:r w:rsidR="005A2E55">
              <w:t>means</w:t>
            </w:r>
            <w:r>
              <w:t>:</w:t>
            </w:r>
          </w:p>
          <w:p w14:paraId="3461002A" w14:textId="61D3FCC8" w:rsidR="008C00C4" w:rsidRDefault="008C00C4" w:rsidP="008C00C4">
            <w:pPr>
              <w:pStyle w:val="ListParagraph"/>
              <w:numPr>
                <w:ilvl w:val="0"/>
                <w:numId w:val="3"/>
              </w:numPr>
            </w:pPr>
            <w:r>
              <w:t xml:space="preserve">A health condition, including an urgent behavioral health situation that is not an emergency but is severe or painful enough to cause a prudent layperson, possessing the average knowledge of medicine, to believe that his or her condition requires medical evaluation or medical treatment within 24 hours to prevent serious deterioration of the </w:t>
            </w:r>
            <w:r w:rsidR="00A25A56">
              <w:t>M</w:t>
            </w:r>
            <w:r>
              <w:t>ember’s condition or health.</w:t>
            </w:r>
          </w:p>
          <w:p w14:paraId="0850155E" w14:textId="77777777" w:rsidR="008C00C4" w:rsidRDefault="008C00C4" w:rsidP="00114598">
            <w:pPr>
              <w:spacing w:after="0"/>
            </w:pPr>
            <w:r>
              <w:t xml:space="preserve">An urgent behavioral health situation </w:t>
            </w:r>
            <w:r w:rsidR="005A2E55">
              <w:t>means</w:t>
            </w:r>
            <w:r>
              <w:t>:</w:t>
            </w:r>
          </w:p>
          <w:p w14:paraId="03505CEB" w14:textId="2BC3E3E0" w:rsidR="008C00C4" w:rsidRDefault="008C00C4" w:rsidP="008C00C4">
            <w:pPr>
              <w:pStyle w:val="ListParagraph"/>
              <w:numPr>
                <w:ilvl w:val="0"/>
                <w:numId w:val="3"/>
              </w:numPr>
            </w:pPr>
            <w:r>
              <w:t xml:space="preserve">A behavioral health condition that requires attention and assessment within 24 hours but which does not place the </w:t>
            </w:r>
            <w:r w:rsidR="00A25A56">
              <w:t>M</w:t>
            </w:r>
            <w:r>
              <w:t xml:space="preserve">ember in immediate danger to himself or herself or others and the </w:t>
            </w:r>
            <w:r w:rsidR="00A25A56">
              <w:t>M</w:t>
            </w:r>
            <w:r>
              <w:t xml:space="preserve">ember is able to cooperate with treatment. </w:t>
            </w:r>
          </w:p>
        </w:tc>
      </w:tr>
      <w:tr w:rsidR="008C00C4" w14:paraId="37EA0B9E" w14:textId="77777777" w:rsidTr="00B91AA5">
        <w:trPr>
          <w:trHeight w:val="1583"/>
        </w:trPr>
        <w:tc>
          <w:tcPr>
            <w:tcW w:w="1620" w:type="dxa"/>
          </w:tcPr>
          <w:p w14:paraId="27BAB283" w14:textId="77777777" w:rsidR="008C00C4" w:rsidRDefault="008C00C4" w:rsidP="008C00C4"/>
        </w:tc>
        <w:tc>
          <w:tcPr>
            <w:tcW w:w="1848" w:type="dxa"/>
          </w:tcPr>
          <w:p w14:paraId="405F129F" w14:textId="77777777" w:rsidR="008C00C4" w:rsidRPr="000427F7" w:rsidRDefault="008C00C4" w:rsidP="008C00C4">
            <w:r w:rsidRPr="000427F7">
              <w:t>Post-Stabilization</w:t>
            </w:r>
            <w:r w:rsidR="00DC6734">
              <w:t>/ Emergent</w:t>
            </w:r>
            <w:r w:rsidRPr="000427F7">
              <w:t xml:space="preserve"> </w:t>
            </w:r>
          </w:p>
        </w:tc>
        <w:tc>
          <w:tcPr>
            <w:tcW w:w="2112" w:type="dxa"/>
          </w:tcPr>
          <w:p w14:paraId="1A5A3F19" w14:textId="77777777" w:rsidR="008C00C4" w:rsidRDefault="008C00C4" w:rsidP="008C00C4">
            <w:r>
              <w:t>1 hour</w:t>
            </w:r>
          </w:p>
        </w:tc>
        <w:tc>
          <w:tcPr>
            <w:tcW w:w="8820" w:type="dxa"/>
          </w:tcPr>
          <w:p w14:paraId="133353B0" w14:textId="1509D9FA" w:rsidR="008C00C4" w:rsidRDefault="008C00C4" w:rsidP="008C00C4">
            <w:r>
              <w:t xml:space="preserve">Within one hour from receipt of authorization request for </w:t>
            </w:r>
            <w:r w:rsidR="0098782F">
              <w:t>post-stabilization, care subsequent to emergent treatment</w:t>
            </w:r>
            <w:r>
              <w:t xml:space="preserve"> o</w:t>
            </w:r>
            <w:r w:rsidR="004539BD">
              <w:t>f</w:t>
            </w:r>
            <w:r>
              <w:t xml:space="preserve"> life-threatening conditions</w:t>
            </w:r>
            <w:r w:rsidR="00C241D3">
              <w:t xml:space="preserve">. </w:t>
            </w:r>
            <w:r>
              <w:t xml:space="preserve">Emergency Medical Conditions and Emergency Behavioral Health Conditions will not require prior authorization. </w:t>
            </w:r>
          </w:p>
          <w:p w14:paraId="331E43DB" w14:textId="77777777" w:rsidR="008C00C4" w:rsidRPr="00DC6734" w:rsidRDefault="008C00C4" w:rsidP="008C00C4">
            <w:pPr>
              <w:rPr>
                <w:b/>
              </w:rPr>
            </w:pPr>
            <w:r w:rsidRPr="00DC6734">
              <w:rPr>
                <w:b/>
              </w:rPr>
              <w:t>No authorization is required for emergency care.</w:t>
            </w:r>
          </w:p>
          <w:p w14:paraId="2B1DF5E3" w14:textId="77777777" w:rsidR="008C00C4" w:rsidRDefault="00D07FFE" w:rsidP="00114598">
            <w:pPr>
              <w:spacing w:after="0"/>
            </w:pPr>
            <w:r>
              <w:lastRenderedPageBreak/>
              <w:t>“Emergency care” means</w:t>
            </w:r>
            <w:r w:rsidR="008C00C4">
              <w:t>:</w:t>
            </w:r>
          </w:p>
          <w:p w14:paraId="376ECA53" w14:textId="35FBF7E1" w:rsidR="008C00C4" w:rsidRPr="00AB2E64" w:rsidRDefault="008C00C4" w:rsidP="00B673D9">
            <w:pPr>
              <w:pStyle w:val="ListParagraph"/>
              <w:numPr>
                <w:ilvl w:val="0"/>
                <w:numId w:val="4"/>
              </w:numPr>
            </w:pPr>
            <w:r>
              <w:t xml:space="preserve">Health care services provided in a hospital emergency facility or comparable facility to evaluate and stabilize medical conditions of a recent onset and severity, including severe pain, that would lead a prudent layperson possessing an average knowledge of medicine and health to believe that the </w:t>
            </w:r>
            <w:r w:rsidR="00A25A56">
              <w:t>M</w:t>
            </w:r>
            <w:r>
              <w:t>ember’s condition, sickness, or injury is of such a nature that failure to get immediate medical care could:</w:t>
            </w:r>
          </w:p>
          <w:p w14:paraId="3054A938" w14:textId="1E614516" w:rsidR="008C00C4" w:rsidRDefault="008C00C4" w:rsidP="008C00C4">
            <w:pPr>
              <w:pStyle w:val="ListParagraph"/>
              <w:numPr>
                <w:ilvl w:val="1"/>
                <w:numId w:val="4"/>
              </w:numPr>
            </w:pPr>
            <w:r>
              <w:t xml:space="preserve">Place the </w:t>
            </w:r>
            <w:r w:rsidR="00A25A56">
              <w:t>M</w:t>
            </w:r>
            <w:r>
              <w:t>ember’s health in serious jeopardy;</w:t>
            </w:r>
          </w:p>
          <w:p w14:paraId="3AECA5BB" w14:textId="77777777" w:rsidR="008C00C4" w:rsidRDefault="008C00C4" w:rsidP="008C00C4">
            <w:pPr>
              <w:pStyle w:val="ListParagraph"/>
              <w:numPr>
                <w:ilvl w:val="1"/>
                <w:numId w:val="4"/>
              </w:numPr>
            </w:pPr>
            <w:r>
              <w:t xml:space="preserve">Result in serious impairment to bodily functions; </w:t>
            </w:r>
          </w:p>
          <w:p w14:paraId="239ECF5A" w14:textId="77777777" w:rsidR="008C00C4" w:rsidRDefault="008C00C4" w:rsidP="008C00C4">
            <w:pPr>
              <w:pStyle w:val="ListParagraph"/>
              <w:numPr>
                <w:ilvl w:val="1"/>
                <w:numId w:val="4"/>
              </w:numPr>
            </w:pPr>
            <w:r>
              <w:t xml:space="preserve">Result in serious dysfunction of bodily organ or part; </w:t>
            </w:r>
          </w:p>
          <w:p w14:paraId="1E857010" w14:textId="77777777" w:rsidR="008C00C4" w:rsidRDefault="008C00C4" w:rsidP="008C00C4">
            <w:pPr>
              <w:pStyle w:val="ListParagraph"/>
              <w:numPr>
                <w:ilvl w:val="1"/>
                <w:numId w:val="4"/>
              </w:numPr>
            </w:pPr>
            <w:r>
              <w:t>Result in serious disfigurement; or</w:t>
            </w:r>
          </w:p>
          <w:p w14:paraId="0028CA6B" w14:textId="77777777" w:rsidR="008C00C4" w:rsidRDefault="008C00C4" w:rsidP="00114598">
            <w:pPr>
              <w:pStyle w:val="ListParagraph"/>
              <w:numPr>
                <w:ilvl w:val="1"/>
                <w:numId w:val="4"/>
              </w:numPr>
            </w:pPr>
            <w:r>
              <w:t>For a pregnant woman, result in serious jeopardy to the health of the fetus.</w:t>
            </w:r>
          </w:p>
        </w:tc>
      </w:tr>
      <w:tr w:rsidR="008C00C4" w14:paraId="1612F1A6" w14:textId="77777777" w:rsidTr="00D25DD9">
        <w:trPr>
          <w:trHeight w:val="890"/>
        </w:trPr>
        <w:tc>
          <w:tcPr>
            <w:tcW w:w="1620" w:type="dxa"/>
          </w:tcPr>
          <w:p w14:paraId="28CC6E57" w14:textId="77777777" w:rsidR="008C00C4" w:rsidRDefault="008C00C4" w:rsidP="008C00C4">
            <w:r w:rsidRPr="001F17F0">
              <w:rPr>
                <w:b/>
                <w:sz w:val="28"/>
                <w:szCs w:val="28"/>
              </w:rPr>
              <w:lastRenderedPageBreak/>
              <w:t>Concurrent</w:t>
            </w:r>
          </w:p>
        </w:tc>
        <w:tc>
          <w:tcPr>
            <w:tcW w:w="1848" w:type="dxa"/>
          </w:tcPr>
          <w:p w14:paraId="45B1BB79" w14:textId="77777777" w:rsidR="001A122C" w:rsidRDefault="001A122C" w:rsidP="008C00C4">
            <w:r>
              <w:t>Routine Non-Urgent</w:t>
            </w:r>
          </w:p>
        </w:tc>
        <w:tc>
          <w:tcPr>
            <w:tcW w:w="2112" w:type="dxa"/>
          </w:tcPr>
          <w:p w14:paraId="4E71EFD1" w14:textId="05A08A42" w:rsidR="008C00C4" w:rsidRDefault="008C00C4" w:rsidP="008C00C4">
            <w:r>
              <w:t>1 business day</w:t>
            </w:r>
          </w:p>
          <w:p w14:paraId="4C962120" w14:textId="77777777" w:rsidR="001123BC" w:rsidRDefault="001123BC" w:rsidP="00114598">
            <w:pPr>
              <w:spacing w:after="0"/>
            </w:pPr>
          </w:p>
          <w:p w14:paraId="0409FD1F" w14:textId="32B433F0" w:rsidR="008C00C4" w:rsidRDefault="008C00C4" w:rsidP="00114598">
            <w:pPr>
              <w:spacing w:after="0"/>
            </w:pPr>
            <w:r>
              <w:t>1 business day for DC planning services</w:t>
            </w:r>
          </w:p>
          <w:p w14:paraId="0E4039B9" w14:textId="77777777" w:rsidR="009B526F" w:rsidRDefault="009B526F" w:rsidP="00114598">
            <w:pPr>
              <w:spacing w:after="0"/>
            </w:pPr>
          </w:p>
          <w:p w14:paraId="50F32F2B" w14:textId="77777777" w:rsidR="009B526F" w:rsidRDefault="009B526F" w:rsidP="00114598">
            <w:pPr>
              <w:spacing w:after="0"/>
            </w:pPr>
          </w:p>
          <w:p w14:paraId="1C6570F8" w14:textId="77777777" w:rsidR="009B526F" w:rsidRDefault="009B526F" w:rsidP="00114598">
            <w:pPr>
              <w:spacing w:after="0"/>
            </w:pPr>
          </w:p>
          <w:p w14:paraId="7AABA698" w14:textId="77777777" w:rsidR="009B526F" w:rsidRDefault="009B526F" w:rsidP="00114598">
            <w:pPr>
              <w:spacing w:after="0"/>
            </w:pPr>
          </w:p>
          <w:p w14:paraId="26230085" w14:textId="77777777" w:rsidR="009B526F" w:rsidRDefault="009B526F" w:rsidP="00114598">
            <w:pPr>
              <w:spacing w:after="0"/>
            </w:pPr>
          </w:p>
          <w:p w14:paraId="1707B32E" w14:textId="77777777" w:rsidR="00C9265C" w:rsidRDefault="00C9265C" w:rsidP="00114598">
            <w:pPr>
              <w:spacing w:after="0"/>
            </w:pPr>
          </w:p>
          <w:p w14:paraId="0B3D0A42" w14:textId="3FBF45D1" w:rsidR="00E31E81" w:rsidRDefault="00E31E81" w:rsidP="00114598">
            <w:pPr>
              <w:spacing w:after="0"/>
            </w:pPr>
          </w:p>
          <w:p w14:paraId="27E6337A" w14:textId="77777777" w:rsidR="00E31E81" w:rsidRDefault="00E31E81" w:rsidP="00114598">
            <w:pPr>
              <w:spacing w:after="0"/>
            </w:pPr>
          </w:p>
          <w:p w14:paraId="1D719E24" w14:textId="75DDEFD4" w:rsidR="009B526F" w:rsidRDefault="009B526F" w:rsidP="00114598">
            <w:pPr>
              <w:spacing w:after="0"/>
            </w:pPr>
            <w:r>
              <w:t>Lack of information</w:t>
            </w:r>
          </w:p>
        </w:tc>
        <w:tc>
          <w:tcPr>
            <w:tcW w:w="8820" w:type="dxa"/>
          </w:tcPr>
          <w:p w14:paraId="2ACC87EC" w14:textId="77777777" w:rsidR="008C00C4" w:rsidRPr="00282B64" w:rsidRDefault="008C00C4" w:rsidP="008C00C4">
            <w:r w:rsidRPr="00282B64">
              <w:t>DHP reviews and issues determinations on prior authorization requests with respect to a recipient who is hospitalized at the time of the request according to the following time frames:</w:t>
            </w:r>
          </w:p>
          <w:p w14:paraId="03872F19" w14:textId="17E1FABF" w:rsidR="00D04FD4" w:rsidRPr="0040283B" w:rsidRDefault="008C00C4" w:rsidP="008C00C4">
            <w:pPr>
              <w:pStyle w:val="ListParagraph"/>
              <w:numPr>
                <w:ilvl w:val="0"/>
                <w:numId w:val="8"/>
              </w:numPr>
            </w:pPr>
            <w:r w:rsidRPr="0040283B">
              <w:t>within one business day after receiving the request</w:t>
            </w:r>
            <w:r w:rsidR="00D27B51">
              <w:t xml:space="preserve"> (with all supporting documentation)</w:t>
            </w:r>
            <w:r w:rsidR="00100502">
              <w:t xml:space="preserve"> or identifying the need to extend</w:t>
            </w:r>
            <w:r w:rsidR="00D04FD4" w:rsidRPr="0040283B">
              <w:t>, including if the request is submitted by a provider including an Out of Network provider or Provider of Acute Care Inpatient Services, or the request is submitted by a Member</w:t>
            </w:r>
            <w:r w:rsidR="00D27B51">
              <w:t xml:space="preserve"> or Provider for s</w:t>
            </w:r>
            <w:r w:rsidR="00D04FD4" w:rsidRPr="0040283B">
              <w:t xml:space="preserve">ervices or equipment that will be necessary for the care of the Member immediately upon discharge; or </w:t>
            </w:r>
          </w:p>
          <w:p w14:paraId="742674B2" w14:textId="77777777" w:rsidR="009B526F" w:rsidRPr="0040283B" w:rsidRDefault="00D04FD4" w:rsidP="00114598">
            <w:pPr>
              <w:pStyle w:val="ListParagraph"/>
              <w:numPr>
                <w:ilvl w:val="0"/>
                <w:numId w:val="8"/>
              </w:numPr>
              <w:spacing w:after="0"/>
              <w:ind w:left="634"/>
            </w:pPr>
            <w:r w:rsidRPr="0040283B">
              <w:t xml:space="preserve">within one hour of receiving the request if the request is related to </w:t>
            </w:r>
            <w:r w:rsidR="008D6B9A">
              <w:t xml:space="preserve">transfer and </w:t>
            </w:r>
            <w:r w:rsidRPr="0040283B">
              <w:t xml:space="preserve">post stabilization care or a life-threatening condition.   </w:t>
            </w:r>
          </w:p>
          <w:p w14:paraId="0257CDB9" w14:textId="77777777" w:rsidR="009B526F" w:rsidRDefault="009B526F" w:rsidP="00114598">
            <w:pPr>
              <w:spacing w:after="0"/>
            </w:pPr>
          </w:p>
          <w:p w14:paraId="7D7BEBD3" w14:textId="78E9963A" w:rsidR="009B526F" w:rsidRDefault="00C9265C" w:rsidP="00C9265C">
            <w:pPr>
              <w:spacing w:after="0"/>
            </w:pPr>
            <w:r>
              <w:rPr>
                <w:szCs w:val="24"/>
              </w:rPr>
              <w:t xml:space="preserve">Facilities must submit </w:t>
            </w:r>
            <w:r w:rsidR="006F7C95">
              <w:rPr>
                <w:szCs w:val="24"/>
              </w:rPr>
              <w:t xml:space="preserve">admission notification to DHP within one business day of admission and </w:t>
            </w:r>
            <w:r>
              <w:rPr>
                <w:szCs w:val="24"/>
              </w:rPr>
              <w:t xml:space="preserve">clinical documentation supporting medical necessity of the stay within two business days of admission.  If additional information is required for continued stay, DHP will contact the facility. The due date for additional clinical is within one business day of the request. </w:t>
            </w:r>
            <w:r w:rsidR="009B526F">
              <w:t xml:space="preserve">If supporting information is not received from the provider </w:t>
            </w:r>
            <w:r>
              <w:t>by the date due</w:t>
            </w:r>
            <w:r w:rsidR="009B526F">
              <w:t xml:space="preserve">, the </w:t>
            </w:r>
            <w:r w:rsidR="00D5094E">
              <w:t>R</w:t>
            </w:r>
            <w:r w:rsidR="009B526F">
              <w:t xml:space="preserve">equesting </w:t>
            </w:r>
            <w:r w:rsidR="00D5094E">
              <w:t>P</w:t>
            </w:r>
            <w:r w:rsidR="009B526F">
              <w:t xml:space="preserve">rovider, </w:t>
            </w:r>
            <w:r w:rsidR="00D5094E">
              <w:t>A</w:t>
            </w:r>
            <w:r w:rsidR="009B526F">
              <w:t xml:space="preserve">ttending </w:t>
            </w:r>
            <w:r w:rsidR="00D5094E">
              <w:t>P</w:t>
            </w:r>
            <w:r w:rsidR="009B526F">
              <w:t xml:space="preserve">rovider, and/or facility is provided with a written notification via fax </w:t>
            </w:r>
            <w:r w:rsidR="009B526F">
              <w:lastRenderedPageBreak/>
              <w:t>and USPS mail that the authorization request has been administratively denied for lack of information.</w:t>
            </w:r>
          </w:p>
        </w:tc>
      </w:tr>
      <w:tr w:rsidR="001A122C" w14:paraId="6C21890B" w14:textId="77777777" w:rsidTr="00B91AA5">
        <w:trPr>
          <w:trHeight w:val="1340"/>
        </w:trPr>
        <w:tc>
          <w:tcPr>
            <w:tcW w:w="1620" w:type="dxa"/>
          </w:tcPr>
          <w:p w14:paraId="6FCD1863" w14:textId="77777777" w:rsidR="001A122C" w:rsidRPr="001F17F0" w:rsidRDefault="001A122C" w:rsidP="008C00C4">
            <w:pPr>
              <w:rPr>
                <w:b/>
                <w:sz w:val="28"/>
                <w:szCs w:val="28"/>
              </w:rPr>
            </w:pPr>
          </w:p>
        </w:tc>
        <w:tc>
          <w:tcPr>
            <w:tcW w:w="1848" w:type="dxa"/>
          </w:tcPr>
          <w:p w14:paraId="2A2D78D0" w14:textId="77777777" w:rsidR="001A122C" w:rsidRDefault="001A122C" w:rsidP="008C00C4">
            <w:r>
              <w:t>Reductions Terminations</w:t>
            </w:r>
          </w:p>
        </w:tc>
        <w:tc>
          <w:tcPr>
            <w:tcW w:w="2112" w:type="dxa"/>
          </w:tcPr>
          <w:p w14:paraId="2D809E4D" w14:textId="77777777" w:rsidR="001A122C" w:rsidRDefault="001A122C" w:rsidP="008C00C4">
            <w:r>
              <w:t>1 business day</w:t>
            </w:r>
          </w:p>
        </w:tc>
        <w:tc>
          <w:tcPr>
            <w:tcW w:w="8820" w:type="dxa"/>
          </w:tcPr>
          <w:p w14:paraId="3A45C88A" w14:textId="77777777" w:rsidR="001A122C" w:rsidRDefault="001A122C" w:rsidP="001A122C">
            <w:pPr>
              <w:autoSpaceDE w:val="0"/>
              <w:autoSpaceDN w:val="0"/>
              <w:adjustRightInd w:val="0"/>
              <w:spacing w:before="120" w:after="120" w:line="240" w:lineRule="auto"/>
              <w:jc w:val="both"/>
              <w:rPr>
                <w:color w:val="212121"/>
                <w:szCs w:val="24"/>
              </w:rPr>
            </w:pPr>
            <w:r>
              <w:rPr>
                <w:color w:val="212121"/>
                <w:szCs w:val="24"/>
              </w:rPr>
              <w:t>Reductions or terminations of a previously approved course of treatment:</w:t>
            </w:r>
          </w:p>
          <w:p w14:paraId="222B246F" w14:textId="77777777" w:rsidR="001A122C" w:rsidRPr="009B526F" w:rsidRDefault="001A122C" w:rsidP="008C00C4">
            <w:pPr>
              <w:pStyle w:val="ListParagraph"/>
              <w:numPr>
                <w:ilvl w:val="0"/>
                <w:numId w:val="7"/>
              </w:numPr>
              <w:autoSpaceDE w:val="0"/>
              <w:autoSpaceDN w:val="0"/>
              <w:adjustRightInd w:val="0"/>
              <w:spacing w:before="120" w:after="120" w:line="240" w:lineRule="auto"/>
              <w:jc w:val="both"/>
              <w:rPr>
                <w:color w:val="212121"/>
                <w:szCs w:val="24"/>
              </w:rPr>
            </w:pPr>
            <w:r w:rsidRPr="00282B64">
              <w:rPr>
                <w:color w:val="212121"/>
                <w:szCs w:val="24"/>
              </w:rPr>
              <w:t>DHP issues the determination early enough to allow the patient to request a review and receive a decision before the reduction or termination occurs, but no longer than one business day of receipt</w:t>
            </w:r>
            <w:r>
              <w:rPr>
                <w:color w:val="212121"/>
                <w:szCs w:val="24"/>
              </w:rPr>
              <w:t xml:space="preserve"> of the request (with all supporting documentation)</w:t>
            </w:r>
            <w:r w:rsidRPr="00282B64">
              <w:rPr>
                <w:color w:val="212121"/>
                <w:szCs w:val="24"/>
              </w:rPr>
              <w:t xml:space="preserve"> in accordance with HHSC guidelines and URAC standards. </w:t>
            </w:r>
          </w:p>
        </w:tc>
      </w:tr>
      <w:tr w:rsidR="001A122C" w14:paraId="4FCDDAB8" w14:textId="77777777" w:rsidTr="00B91AA5">
        <w:trPr>
          <w:trHeight w:val="1340"/>
        </w:trPr>
        <w:tc>
          <w:tcPr>
            <w:tcW w:w="1620" w:type="dxa"/>
          </w:tcPr>
          <w:p w14:paraId="5D935937" w14:textId="77777777" w:rsidR="001A122C" w:rsidRPr="001F17F0" w:rsidRDefault="001A122C" w:rsidP="008C00C4">
            <w:pPr>
              <w:rPr>
                <w:b/>
                <w:sz w:val="28"/>
                <w:szCs w:val="28"/>
              </w:rPr>
            </w:pPr>
          </w:p>
        </w:tc>
        <w:tc>
          <w:tcPr>
            <w:tcW w:w="1848" w:type="dxa"/>
          </w:tcPr>
          <w:p w14:paraId="78D2744F" w14:textId="77777777" w:rsidR="001A122C" w:rsidRDefault="001A122C" w:rsidP="008C00C4">
            <w:r>
              <w:t>Urgent</w:t>
            </w:r>
          </w:p>
        </w:tc>
        <w:tc>
          <w:tcPr>
            <w:tcW w:w="2112" w:type="dxa"/>
          </w:tcPr>
          <w:p w14:paraId="49CA5B71" w14:textId="4EA6971A" w:rsidR="001123BC" w:rsidRDefault="001A122C" w:rsidP="008C00C4">
            <w:r>
              <w:t>24 hours if received at least 24 hours before expiration</w:t>
            </w:r>
          </w:p>
          <w:p w14:paraId="6B9264F8" w14:textId="0A2508AC" w:rsidR="001A122C" w:rsidRDefault="001A122C" w:rsidP="008C00C4">
            <w:r>
              <w:t>1 business day/ 72 hours if received less than 24 hours before expiration</w:t>
            </w:r>
          </w:p>
        </w:tc>
        <w:tc>
          <w:tcPr>
            <w:tcW w:w="8820" w:type="dxa"/>
          </w:tcPr>
          <w:p w14:paraId="6A387FB8" w14:textId="77777777" w:rsidR="001A122C" w:rsidRDefault="001A122C" w:rsidP="001A122C">
            <w:r>
              <w:t>Per state regulatory requirements, DHP issues a determination for a request to extend a current course of treatment for cases involving urgent care:</w:t>
            </w:r>
          </w:p>
          <w:p w14:paraId="148898FA" w14:textId="77777777" w:rsidR="001A122C" w:rsidRDefault="001A122C" w:rsidP="001A122C">
            <w:pPr>
              <w:pStyle w:val="ListParagraph"/>
              <w:numPr>
                <w:ilvl w:val="0"/>
                <w:numId w:val="7"/>
              </w:numPr>
            </w:pPr>
            <w:r>
              <w:t xml:space="preserve">Within 24 hours of receipt if the request for extension was received at least 24 hours before the expiration of the currently certified period or treatment. </w:t>
            </w:r>
          </w:p>
          <w:p w14:paraId="57616E35" w14:textId="77777777" w:rsidR="001A122C" w:rsidRPr="00D04DE2" w:rsidRDefault="001A122C" w:rsidP="00D04DE2">
            <w:pPr>
              <w:pStyle w:val="ListParagraph"/>
              <w:numPr>
                <w:ilvl w:val="0"/>
                <w:numId w:val="7"/>
              </w:numPr>
            </w:pPr>
            <w:r>
              <w:t>Within one business day / 72 hours (whichever is sooner) of receipt if the request for extension was received less than 24 hours in advance of expiration of the currently certified period or treatment.</w:t>
            </w:r>
          </w:p>
        </w:tc>
      </w:tr>
      <w:tr w:rsidR="008C00C4" w14:paraId="0AEE4FFC" w14:textId="77777777" w:rsidTr="00B91AA5">
        <w:trPr>
          <w:trHeight w:val="5840"/>
        </w:trPr>
        <w:tc>
          <w:tcPr>
            <w:tcW w:w="1620" w:type="dxa"/>
          </w:tcPr>
          <w:p w14:paraId="274C9B2A" w14:textId="77777777" w:rsidR="008C00C4" w:rsidRPr="001F17F0" w:rsidRDefault="008C00C4" w:rsidP="008C00C4">
            <w:pPr>
              <w:rPr>
                <w:b/>
                <w:sz w:val="28"/>
                <w:szCs w:val="28"/>
              </w:rPr>
            </w:pPr>
            <w:r w:rsidRPr="001F17F0">
              <w:rPr>
                <w:b/>
                <w:sz w:val="28"/>
                <w:szCs w:val="28"/>
              </w:rPr>
              <w:lastRenderedPageBreak/>
              <w:t xml:space="preserve">Retrospective </w:t>
            </w:r>
          </w:p>
        </w:tc>
        <w:tc>
          <w:tcPr>
            <w:tcW w:w="1848" w:type="dxa"/>
          </w:tcPr>
          <w:p w14:paraId="40E95753" w14:textId="77777777" w:rsidR="008C00C4" w:rsidRDefault="008C00C4" w:rsidP="008C00C4"/>
        </w:tc>
        <w:tc>
          <w:tcPr>
            <w:tcW w:w="2112" w:type="dxa"/>
          </w:tcPr>
          <w:p w14:paraId="52C7E66A" w14:textId="77777777" w:rsidR="008C00C4" w:rsidRDefault="008C00C4" w:rsidP="00114598">
            <w:pPr>
              <w:spacing w:after="0"/>
            </w:pPr>
            <w:r>
              <w:t>30 calendar days</w:t>
            </w:r>
          </w:p>
          <w:p w14:paraId="59DF537D" w14:textId="77777777" w:rsidR="00D04DE2" w:rsidRDefault="00D04DE2" w:rsidP="00114598">
            <w:pPr>
              <w:spacing w:after="0"/>
            </w:pPr>
          </w:p>
          <w:p w14:paraId="6792BA39" w14:textId="77777777" w:rsidR="00D04DE2" w:rsidRDefault="00D04DE2" w:rsidP="00114598">
            <w:pPr>
              <w:spacing w:after="0"/>
            </w:pPr>
          </w:p>
          <w:p w14:paraId="02FF186B" w14:textId="77777777" w:rsidR="00D04DE2" w:rsidRDefault="00D04DE2" w:rsidP="00114598">
            <w:pPr>
              <w:spacing w:after="0"/>
            </w:pPr>
            <w:r>
              <w:t>Lack of Information</w:t>
            </w:r>
          </w:p>
        </w:tc>
        <w:tc>
          <w:tcPr>
            <w:tcW w:w="8820" w:type="dxa"/>
          </w:tcPr>
          <w:p w14:paraId="0F587014" w14:textId="77777777" w:rsidR="008C00C4" w:rsidRDefault="008C00C4" w:rsidP="008C00C4">
            <w:r>
              <w:t>DHP will issue a determination within 30 calendar days from the receipt of request for a retrospective UM determination.</w:t>
            </w:r>
          </w:p>
          <w:p w14:paraId="129C22C3" w14:textId="5FBD3CF3" w:rsidR="008C00C4" w:rsidRDefault="00D04DE2" w:rsidP="008C00C4">
            <w:r w:rsidRPr="00D04DE2">
              <w:t xml:space="preserve">If no clinical information is provided with the request, or if the information provided is insufficient to make a medical necessity determination, the provider is contacted via fax, phone, or both specifying the information being requested and the timeframe in which it is due (three business days). If supporting information is not received from the provider within three business days, the </w:t>
            </w:r>
            <w:r w:rsidR="00D5094E">
              <w:t>R</w:t>
            </w:r>
            <w:r w:rsidRPr="00D04DE2">
              <w:t xml:space="preserve">equesting </w:t>
            </w:r>
            <w:r w:rsidR="00D5094E">
              <w:t>P</w:t>
            </w:r>
            <w:r w:rsidRPr="00D04DE2">
              <w:t xml:space="preserve">rovider, </w:t>
            </w:r>
            <w:r w:rsidR="00D5094E">
              <w:t>A</w:t>
            </w:r>
            <w:r w:rsidRPr="00D04DE2">
              <w:t xml:space="preserve">ttending </w:t>
            </w:r>
            <w:r w:rsidR="00D5094E">
              <w:t>P</w:t>
            </w:r>
            <w:r w:rsidRPr="00D04DE2">
              <w:t>rovider, and/or facility is provided with a written notification via fax and USPS mail that the authorization request has been administratively denied for lack of information.</w:t>
            </w:r>
          </w:p>
        </w:tc>
      </w:tr>
      <w:tr w:rsidR="00E31E81" w14:paraId="7B4AEAE6" w14:textId="77777777" w:rsidTr="00B91AA5">
        <w:trPr>
          <w:trHeight w:val="5840"/>
        </w:trPr>
        <w:tc>
          <w:tcPr>
            <w:tcW w:w="1620" w:type="dxa"/>
          </w:tcPr>
          <w:p w14:paraId="21D9387E" w14:textId="36C0D922" w:rsidR="00E31E81" w:rsidRPr="001F17F0" w:rsidRDefault="00E31E81" w:rsidP="008C00C4">
            <w:pPr>
              <w:rPr>
                <w:b/>
                <w:sz w:val="28"/>
                <w:szCs w:val="28"/>
              </w:rPr>
            </w:pPr>
            <w:r>
              <w:rPr>
                <w:b/>
                <w:sz w:val="28"/>
                <w:szCs w:val="28"/>
              </w:rPr>
              <w:lastRenderedPageBreak/>
              <w:t xml:space="preserve">Extensions of Prospective and Retrospective </w:t>
            </w:r>
            <w:r w:rsidR="00785C6E">
              <w:rPr>
                <w:b/>
                <w:sz w:val="28"/>
                <w:szCs w:val="28"/>
              </w:rPr>
              <w:t>Reviews</w:t>
            </w:r>
          </w:p>
        </w:tc>
        <w:tc>
          <w:tcPr>
            <w:tcW w:w="1848" w:type="dxa"/>
          </w:tcPr>
          <w:p w14:paraId="255909B9" w14:textId="77777777" w:rsidR="00E31E81" w:rsidRDefault="00E31E81" w:rsidP="008C00C4"/>
        </w:tc>
        <w:tc>
          <w:tcPr>
            <w:tcW w:w="2112" w:type="dxa"/>
          </w:tcPr>
          <w:p w14:paraId="63D6D0C7" w14:textId="6E91B9B0" w:rsidR="00E31E81" w:rsidRDefault="00E31E81" w:rsidP="00114598">
            <w:pPr>
              <w:spacing w:after="0"/>
            </w:pPr>
            <w:r>
              <w:t>14 calendar days</w:t>
            </w:r>
          </w:p>
        </w:tc>
        <w:tc>
          <w:tcPr>
            <w:tcW w:w="8820" w:type="dxa"/>
          </w:tcPr>
          <w:p w14:paraId="00930AA6" w14:textId="5B8439AD" w:rsidR="00E31E81" w:rsidRDefault="00E31E81" w:rsidP="008C00C4">
            <w:r>
              <w:t xml:space="preserve">In addition to the time frame requirements listed above for prospective and retrospective reviews, </w:t>
            </w:r>
            <w:r w:rsidR="00F152F3">
              <w:t>DHP may allow a one-time extension</w:t>
            </w:r>
            <w:r w:rsidR="00564BF0">
              <w:t xml:space="preserve"> not to exceed 14 calendar days</w:t>
            </w:r>
            <w:r w:rsidR="00F152F3">
              <w:t xml:space="preserve"> if the member requests the extension before the initial time frame requirements listed above have expired or if DHP determines an extension is necessary to obtain more information and is in the best interests of the member. </w:t>
            </w:r>
          </w:p>
          <w:p w14:paraId="6A449F39" w14:textId="77777777" w:rsidR="00F152F3" w:rsidRDefault="00F152F3" w:rsidP="008C00C4">
            <w:r>
              <w:t xml:space="preserve">DHP notifies the Member </w:t>
            </w:r>
            <w:r w:rsidR="00564BF0">
              <w:t xml:space="preserve">(verbally and in writing) </w:t>
            </w:r>
            <w:r>
              <w:t>and providers</w:t>
            </w:r>
            <w:r w:rsidR="00564BF0">
              <w:t xml:space="preserve"> (in writing) </w:t>
            </w:r>
            <w:r>
              <w:t xml:space="preserve">of the circumstances requiring the extension and the date when the plan expects to </w:t>
            </w:r>
            <w:r w:rsidR="00564BF0">
              <w:t xml:space="preserve">decide prior to the expiration of the initial time frame requirements listed above for prospective or retrospective reviews. The </w:t>
            </w:r>
            <w:r>
              <w:t>Member has the right to file a grievance within 2 calendar days of receipt of the notification to extend.</w:t>
            </w:r>
          </w:p>
          <w:p w14:paraId="43144293" w14:textId="659D503B" w:rsidR="00564BF0" w:rsidRDefault="00564BF0" w:rsidP="008C00C4">
            <w:r>
              <w:t>If the extension is required because the provider or Member fails to submit necessary information to decide the case, the notice of extension must specifically describe the required information and the timeframe in which it is due. The Member must be given at least 45 calendar days from receipt of notice to respond to the plan request for more information.</w:t>
            </w:r>
          </w:p>
        </w:tc>
      </w:tr>
      <w:tr w:rsidR="00F4152D" w14:paraId="70CDBA7E" w14:textId="77777777" w:rsidTr="00B91AA5">
        <w:trPr>
          <w:trHeight w:val="5840"/>
        </w:trPr>
        <w:tc>
          <w:tcPr>
            <w:tcW w:w="1620" w:type="dxa"/>
          </w:tcPr>
          <w:p w14:paraId="27723894" w14:textId="1EDA8C39" w:rsidR="00F4152D" w:rsidRPr="001F17F0" w:rsidRDefault="00F4152D" w:rsidP="00F4152D">
            <w:pPr>
              <w:rPr>
                <w:b/>
                <w:sz w:val="28"/>
                <w:szCs w:val="28"/>
              </w:rPr>
            </w:pPr>
            <w:r>
              <w:rPr>
                <w:b/>
                <w:sz w:val="28"/>
                <w:szCs w:val="28"/>
              </w:rPr>
              <w:lastRenderedPageBreak/>
              <w:t>Pharmacy</w:t>
            </w:r>
          </w:p>
        </w:tc>
        <w:tc>
          <w:tcPr>
            <w:tcW w:w="1848" w:type="dxa"/>
          </w:tcPr>
          <w:p w14:paraId="63F15124" w14:textId="77777777" w:rsidR="00F4152D" w:rsidRDefault="00F4152D" w:rsidP="00F4152D"/>
        </w:tc>
        <w:tc>
          <w:tcPr>
            <w:tcW w:w="2112" w:type="dxa"/>
          </w:tcPr>
          <w:p w14:paraId="3BC2C7F1" w14:textId="77777777" w:rsidR="00F4152D" w:rsidRDefault="00F4152D" w:rsidP="00F4152D">
            <w:pPr>
              <w:spacing w:after="0"/>
            </w:pPr>
          </w:p>
        </w:tc>
        <w:tc>
          <w:tcPr>
            <w:tcW w:w="8820" w:type="dxa"/>
          </w:tcPr>
          <w:p w14:paraId="41422C51" w14:textId="77777777" w:rsidR="00F4152D" w:rsidRDefault="00F4152D" w:rsidP="00F4152D">
            <w:r>
              <w:t>Prescriber’s office may call the Navitus PA call center and receive the prior authorization determination immediately.</w:t>
            </w:r>
          </w:p>
          <w:p w14:paraId="22AAEF74" w14:textId="77777777" w:rsidR="00F4152D" w:rsidRDefault="00F4152D" w:rsidP="00F4152D">
            <w:r>
              <w:t>All other PA requests, Navitus will notify the prescriber’s office of a PA determination no later than 24 hours after receipt.</w:t>
            </w:r>
          </w:p>
          <w:p w14:paraId="3A7D37AD" w14:textId="12B0E852" w:rsidR="00F4152D" w:rsidRDefault="00F4152D" w:rsidP="00F4152D">
            <w:r>
              <w:t xml:space="preserve">If Navitus cannot provide a response to the PA request within 24 hours after receipt or the prescriber is not available to make a PA request because it is after the prescriber’s office hours and the dispensing pharmacist determines it is an emergency situation, Navitus on behalf of DHP must allow the pharmacy to dispense a 72-hour supply of the drug.  </w:t>
            </w:r>
          </w:p>
        </w:tc>
      </w:tr>
    </w:tbl>
    <w:p w14:paraId="737F3269" w14:textId="77777777" w:rsidR="00BF7E35" w:rsidRDefault="00BF7E35"/>
    <w:sectPr w:rsidR="00BF7E35" w:rsidSect="00576B7D">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CE12" w14:textId="77777777" w:rsidR="00E00924" w:rsidRDefault="00E00924" w:rsidP="0011723B">
      <w:pPr>
        <w:spacing w:after="0" w:line="240" w:lineRule="auto"/>
      </w:pPr>
      <w:r>
        <w:separator/>
      </w:r>
    </w:p>
  </w:endnote>
  <w:endnote w:type="continuationSeparator" w:id="0">
    <w:p w14:paraId="07EA8800" w14:textId="77777777" w:rsidR="00E00924" w:rsidRDefault="00E00924" w:rsidP="0011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590F" w14:textId="0605D0F3" w:rsidR="0011723B" w:rsidRDefault="00BD2066" w:rsidP="0011723B">
    <w:pPr>
      <w:pStyle w:val="Footer"/>
      <w:tabs>
        <w:tab w:val="clear" w:pos="4680"/>
        <w:tab w:val="clear" w:pos="9360"/>
        <w:tab w:val="left" w:pos="11980"/>
      </w:tabs>
    </w:pPr>
    <w:r>
      <w:t>10/23/2023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13E1" w14:textId="77777777" w:rsidR="00E00924" w:rsidRDefault="00E00924" w:rsidP="0011723B">
      <w:pPr>
        <w:spacing w:after="0" w:line="240" w:lineRule="auto"/>
      </w:pPr>
      <w:r>
        <w:separator/>
      </w:r>
    </w:p>
  </w:footnote>
  <w:footnote w:type="continuationSeparator" w:id="0">
    <w:p w14:paraId="5B8D49C9" w14:textId="77777777" w:rsidR="00E00924" w:rsidRDefault="00E00924" w:rsidP="00117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234" w14:textId="1CD1F06B" w:rsidR="00060125" w:rsidRDefault="001C50EC" w:rsidP="00060125">
    <w:pPr>
      <w:pStyle w:val="Header"/>
      <w:tabs>
        <w:tab w:val="clear" w:pos="4680"/>
        <w:tab w:val="clear" w:pos="9360"/>
        <w:tab w:val="left" w:pos="9195"/>
      </w:tabs>
    </w:pPr>
    <w:r w:rsidRPr="00E423E0">
      <w:rPr>
        <w:b/>
        <w:noProof/>
        <w:sz w:val="32"/>
        <w:szCs w:val="32"/>
      </w:rPr>
      <w:drawing>
        <wp:anchor distT="0" distB="0" distL="114300" distR="114300" simplePos="0" relativeHeight="251662336" behindDoc="0" locked="0" layoutInCell="1" allowOverlap="1" wp14:anchorId="48751C38" wp14:editId="13419102">
          <wp:simplePos x="0" y="0"/>
          <wp:positionH relativeFrom="rightMargin">
            <wp:posOffset>-133350</wp:posOffset>
          </wp:positionH>
          <wp:positionV relativeFrom="paragraph">
            <wp:posOffset>-457199</wp:posOffset>
          </wp:positionV>
          <wp:extent cx="698500" cy="819150"/>
          <wp:effectExtent l="0" t="0" r="6350" b="0"/>
          <wp:wrapNone/>
          <wp:docPr id="6"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8660" cy="8193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3E0">
      <w:rPr>
        <w:b/>
        <w:noProof/>
        <w:sz w:val="32"/>
        <w:szCs w:val="32"/>
      </w:rPr>
      <w:drawing>
        <wp:anchor distT="0" distB="0" distL="114300" distR="114300" simplePos="0" relativeHeight="251664384" behindDoc="0" locked="0" layoutInCell="1" allowOverlap="1" wp14:anchorId="070A9282" wp14:editId="59966F4C">
          <wp:simplePos x="0" y="0"/>
          <wp:positionH relativeFrom="rightMargin">
            <wp:posOffset>-761365</wp:posOffset>
          </wp:positionH>
          <wp:positionV relativeFrom="paragraph">
            <wp:posOffset>-457200</wp:posOffset>
          </wp:positionV>
          <wp:extent cx="682278" cy="828675"/>
          <wp:effectExtent l="0" t="0" r="3810" b="0"/>
          <wp:wrapNone/>
          <wp:docPr id="1" name="Picture 1" descr="A gol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old and blu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2278"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598">
      <w:rPr>
        <w:noProof/>
      </w:rPr>
      <w:drawing>
        <wp:anchor distT="0" distB="0" distL="114300" distR="114300" simplePos="0" relativeHeight="251658240" behindDoc="0" locked="0" layoutInCell="1" allowOverlap="1" wp14:anchorId="019C2663" wp14:editId="6EE931D9">
          <wp:simplePos x="0" y="0"/>
          <wp:positionH relativeFrom="column">
            <wp:posOffset>-361315</wp:posOffset>
          </wp:positionH>
          <wp:positionV relativeFrom="paragraph">
            <wp:posOffset>-254635</wp:posOffset>
          </wp:positionV>
          <wp:extent cx="2009774" cy="519386"/>
          <wp:effectExtent l="0" t="0" r="0" b="0"/>
          <wp:wrapNone/>
          <wp:docPr id="2" name="Picture 2" descr="DHP Logo 2020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 Logo 2020 - High R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9774" cy="5193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0D3"/>
    <w:multiLevelType w:val="multilevel"/>
    <w:tmpl w:val="77FC949E"/>
    <w:lvl w:ilvl="0">
      <w:start w:val="1"/>
      <w:numFmt w:val="decimal"/>
      <w:lvlText w:val="%1"/>
      <w:lvlJc w:val="left"/>
      <w:pPr>
        <w:ind w:left="432" w:hanging="432"/>
      </w:pPr>
      <w:rPr>
        <w:b w:val="0"/>
        <w:color w:val="auto"/>
        <w:sz w:val="24"/>
        <w:szCs w:val="24"/>
      </w:rPr>
    </w:lvl>
    <w:lvl w:ilvl="1">
      <w:start w:val="1"/>
      <w:numFmt w:val="decimal"/>
      <w:lvlText w:val="%1.%2"/>
      <w:lvlJc w:val="left"/>
      <w:pPr>
        <w:ind w:left="1206" w:hanging="576"/>
      </w:pPr>
      <w:rPr>
        <w:b w:val="0"/>
      </w:rPr>
    </w:lvl>
    <w:lvl w:ilvl="2">
      <w:start w:val="1"/>
      <w:numFmt w:val="decimal"/>
      <w:lvlText w:val="%1.%2.%3"/>
      <w:lvlJc w:val="left"/>
      <w:pPr>
        <w:ind w:left="189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Letter"/>
      <w:lvlText w:val="%4"/>
      <w:lvlJc w:val="left"/>
      <w:pPr>
        <w:ind w:left="2844" w:hanging="864"/>
      </w:p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4C3128"/>
    <w:multiLevelType w:val="hybridMultilevel"/>
    <w:tmpl w:val="A1A269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6963A1D"/>
    <w:multiLevelType w:val="hybridMultilevel"/>
    <w:tmpl w:val="86063EA4"/>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3" w15:restartNumberingAfterBreak="0">
    <w:nsid w:val="2ED600BA"/>
    <w:multiLevelType w:val="hybridMultilevel"/>
    <w:tmpl w:val="455A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F7F13"/>
    <w:multiLevelType w:val="multilevel"/>
    <w:tmpl w:val="E0E091FA"/>
    <w:lvl w:ilvl="0">
      <w:start w:val="1"/>
      <w:numFmt w:val="decimal"/>
      <w:lvlText w:val="%1"/>
      <w:lvlJc w:val="left"/>
      <w:pPr>
        <w:ind w:left="432" w:hanging="432"/>
      </w:pPr>
      <w:rPr>
        <w:b w:val="0"/>
        <w:color w:val="auto"/>
        <w:sz w:val="24"/>
        <w:szCs w:val="24"/>
      </w:rPr>
    </w:lvl>
    <w:lvl w:ilvl="1">
      <w:start w:val="1"/>
      <w:numFmt w:val="decimal"/>
      <w:lvlText w:val="%1.%2"/>
      <w:lvlJc w:val="left"/>
      <w:pPr>
        <w:ind w:left="1206" w:hanging="576"/>
      </w:pPr>
      <w:rPr>
        <w:b w: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bullet"/>
      <w:lvlText w:val=""/>
      <w:lvlJc w:val="left"/>
      <w:pPr>
        <w:ind w:left="864" w:hanging="864"/>
      </w:pPr>
      <w:rPr>
        <w:rFonts w:ascii="Symbol" w:hAnsi="Symbol" w:hint="default"/>
      </w:rPr>
    </w:lvl>
    <w:lvl w:ilvl="4">
      <w:start w:val="1"/>
      <w:numFmt w:val="bullet"/>
      <w:lvlText w:val="o"/>
      <w:lvlJc w:val="left"/>
      <w:pPr>
        <w:ind w:left="1008" w:hanging="1008"/>
      </w:pPr>
      <w:rPr>
        <w:rFonts w:ascii="Courier New" w:hAnsi="Courier New" w:cs="Courier New"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8060209"/>
    <w:multiLevelType w:val="hybridMultilevel"/>
    <w:tmpl w:val="ED2E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C3E74"/>
    <w:multiLevelType w:val="hybridMultilevel"/>
    <w:tmpl w:val="D94E3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651C3"/>
    <w:multiLevelType w:val="hybridMultilevel"/>
    <w:tmpl w:val="D0864A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384020113">
    <w:abstractNumId w:val="5"/>
  </w:num>
  <w:num w:numId="2" w16cid:durableId="454837381">
    <w:abstractNumId w:val="3"/>
  </w:num>
  <w:num w:numId="3" w16cid:durableId="1498181494">
    <w:abstractNumId w:val="1"/>
  </w:num>
  <w:num w:numId="4" w16cid:durableId="919946818">
    <w:abstractNumId w:val="6"/>
  </w:num>
  <w:num w:numId="5" w16cid:durableId="93586686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16cid:durableId="1738473615">
    <w:abstractNumId w:val="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7" w16cid:durableId="847404091">
    <w:abstractNumId w:val="2"/>
  </w:num>
  <w:num w:numId="8" w16cid:durableId="782070628">
    <w:abstractNumId w:val="7"/>
  </w:num>
  <w:num w:numId="9" w16cid:durableId="711461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B7D"/>
    <w:rsid w:val="00031574"/>
    <w:rsid w:val="00035C5A"/>
    <w:rsid w:val="000427F7"/>
    <w:rsid w:val="00043C99"/>
    <w:rsid w:val="00060125"/>
    <w:rsid w:val="00063C2D"/>
    <w:rsid w:val="000D14A1"/>
    <w:rsid w:val="000F16A8"/>
    <w:rsid w:val="000F1FAD"/>
    <w:rsid w:val="00100502"/>
    <w:rsid w:val="001123BC"/>
    <w:rsid w:val="00114598"/>
    <w:rsid w:val="0011723B"/>
    <w:rsid w:val="00161A27"/>
    <w:rsid w:val="001A122C"/>
    <w:rsid w:val="001A7B6A"/>
    <w:rsid w:val="001C50EC"/>
    <w:rsid w:val="001D52ED"/>
    <w:rsid w:val="001F17F0"/>
    <w:rsid w:val="00256795"/>
    <w:rsid w:val="002571A6"/>
    <w:rsid w:val="00266E55"/>
    <w:rsid w:val="002750EC"/>
    <w:rsid w:val="002815B4"/>
    <w:rsid w:val="0028224B"/>
    <w:rsid w:val="00282B64"/>
    <w:rsid w:val="00282EBB"/>
    <w:rsid w:val="002B5933"/>
    <w:rsid w:val="00326F89"/>
    <w:rsid w:val="003F79B9"/>
    <w:rsid w:val="0040283B"/>
    <w:rsid w:val="004539BD"/>
    <w:rsid w:val="00481857"/>
    <w:rsid w:val="004A51F4"/>
    <w:rsid w:val="0051187E"/>
    <w:rsid w:val="00564BF0"/>
    <w:rsid w:val="00576B7D"/>
    <w:rsid w:val="005A2E55"/>
    <w:rsid w:val="00640E28"/>
    <w:rsid w:val="00647DB0"/>
    <w:rsid w:val="00665547"/>
    <w:rsid w:val="006703E6"/>
    <w:rsid w:val="006F7C95"/>
    <w:rsid w:val="00785C6E"/>
    <w:rsid w:val="00787144"/>
    <w:rsid w:val="007F38D4"/>
    <w:rsid w:val="00825491"/>
    <w:rsid w:val="008305E3"/>
    <w:rsid w:val="008C00C4"/>
    <w:rsid w:val="008D6B9A"/>
    <w:rsid w:val="00904106"/>
    <w:rsid w:val="009265BC"/>
    <w:rsid w:val="00970216"/>
    <w:rsid w:val="0098782F"/>
    <w:rsid w:val="009B526F"/>
    <w:rsid w:val="009E2455"/>
    <w:rsid w:val="00A016B7"/>
    <w:rsid w:val="00A147CD"/>
    <w:rsid w:val="00A25A56"/>
    <w:rsid w:val="00AB2E64"/>
    <w:rsid w:val="00AC5F26"/>
    <w:rsid w:val="00AD5FE9"/>
    <w:rsid w:val="00B673D9"/>
    <w:rsid w:val="00B72BE6"/>
    <w:rsid w:val="00B91AA5"/>
    <w:rsid w:val="00BD2066"/>
    <w:rsid w:val="00BF7E35"/>
    <w:rsid w:val="00C241D3"/>
    <w:rsid w:val="00C60796"/>
    <w:rsid w:val="00C70429"/>
    <w:rsid w:val="00C9265C"/>
    <w:rsid w:val="00CB4C49"/>
    <w:rsid w:val="00CC6071"/>
    <w:rsid w:val="00CF4906"/>
    <w:rsid w:val="00D04DE2"/>
    <w:rsid w:val="00D04FD4"/>
    <w:rsid w:val="00D07FFE"/>
    <w:rsid w:val="00D25037"/>
    <w:rsid w:val="00D25DD9"/>
    <w:rsid w:val="00D27B51"/>
    <w:rsid w:val="00D5094E"/>
    <w:rsid w:val="00D5462D"/>
    <w:rsid w:val="00DC0CBF"/>
    <w:rsid w:val="00DC6734"/>
    <w:rsid w:val="00E00924"/>
    <w:rsid w:val="00E1606F"/>
    <w:rsid w:val="00E31E81"/>
    <w:rsid w:val="00E50FA1"/>
    <w:rsid w:val="00E73D8A"/>
    <w:rsid w:val="00E83AA4"/>
    <w:rsid w:val="00F00155"/>
    <w:rsid w:val="00F04469"/>
    <w:rsid w:val="00F152F3"/>
    <w:rsid w:val="00F4152D"/>
    <w:rsid w:val="00F609B9"/>
    <w:rsid w:val="00F67567"/>
    <w:rsid w:val="00F85140"/>
    <w:rsid w:val="00FC18D2"/>
    <w:rsid w:val="00FE1E69"/>
    <w:rsid w:val="00FF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902663"/>
  <w15:chartTrackingRefBased/>
  <w15:docId w15:val="{B6A093EB-4C6C-4EE6-901E-FBF67AEF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7D"/>
    <w:pPr>
      <w:ind w:left="720"/>
      <w:contextualSpacing/>
    </w:pPr>
  </w:style>
  <w:style w:type="paragraph" w:styleId="CommentText">
    <w:name w:val="annotation text"/>
    <w:basedOn w:val="Normal"/>
    <w:link w:val="CommentTextChar"/>
    <w:uiPriority w:val="99"/>
    <w:semiHidden/>
    <w:unhideWhenUsed/>
    <w:rsid w:val="00282B64"/>
    <w:pPr>
      <w:spacing w:before="120" w:after="12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282B64"/>
    <w:rPr>
      <w:rFonts w:ascii="Times New Roman" w:eastAsia="Calibri" w:hAnsi="Times New Roman" w:cs="Times New Roman"/>
      <w:sz w:val="20"/>
      <w:szCs w:val="20"/>
    </w:rPr>
  </w:style>
  <w:style w:type="character" w:styleId="CommentReference">
    <w:name w:val="annotation reference"/>
    <w:uiPriority w:val="99"/>
    <w:semiHidden/>
    <w:unhideWhenUsed/>
    <w:rsid w:val="00282B64"/>
    <w:rPr>
      <w:sz w:val="16"/>
      <w:szCs w:val="16"/>
    </w:rPr>
  </w:style>
  <w:style w:type="paragraph" w:styleId="BalloonText">
    <w:name w:val="Balloon Text"/>
    <w:basedOn w:val="Normal"/>
    <w:link w:val="BalloonTextChar"/>
    <w:uiPriority w:val="99"/>
    <w:semiHidden/>
    <w:unhideWhenUsed/>
    <w:rsid w:val="00282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B64"/>
    <w:rPr>
      <w:rFonts w:ascii="Segoe UI" w:hAnsi="Segoe UI" w:cs="Segoe UI"/>
      <w:sz w:val="18"/>
      <w:szCs w:val="18"/>
    </w:rPr>
  </w:style>
  <w:style w:type="paragraph" w:styleId="Header">
    <w:name w:val="header"/>
    <w:basedOn w:val="Normal"/>
    <w:link w:val="HeaderChar"/>
    <w:uiPriority w:val="99"/>
    <w:unhideWhenUsed/>
    <w:rsid w:val="00117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23B"/>
  </w:style>
  <w:style w:type="paragraph" w:styleId="Footer">
    <w:name w:val="footer"/>
    <w:basedOn w:val="Normal"/>
    <w:link w:val="FooterChar"/>
    <w:uiPriority w:val="99"/>
    <w:unhideWhenUsed/>
    <w:rsid w:val="00117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23B"/>
  </w:style>
  <w:style w:type="paragraph" w:styleId="CommentSubject">
    <w:name w:val="annotation subject"/>
    <w:basedOn w:val="CommentText"/>
    <w:next w:val="CommentText"/>
    <w:link w:val="CommentSubjectChar"/>
    <w:uiPriority w:val="99"/>
    <w:semiHidden/>
    <w:unhideWhenUsed/>
    <w:rsid w:val="00787144"/>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7144"/>
    <w:rPr>
      <w:rFonts w:ascii="Times New Roman" w:eastAsia="Calibri" w:hAnsi="Times New Roman" w:cs="Times New Roman"/>
      <w:b/>
      <w:bCs/>
      <w:sz w:val="20"/>
      <w:szCs w:val="20"/>
    </w:rPr>
  </w:style>
  <w:style w:type="paragraph" w:styleId="Revision">
    <w:name w:val="Revision"/>
    <w:hidden/>
    <w:uiPriority w:val="99"/>
    <w:semiHidden/>
    <w:rsid w:val="001C5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7256">
      <w:bodyDiv w:val="1"/>
      <w:marLeft w:val="0"/>
      <w:marRight w:val="0"/>
      <w:marTop w:val="0"/>
      <w:marBottom w:val="0"/>
      <w:divBdr>
        <w:top w:val="none" w:sz="0" w:space="0" w:color="auto"/>
        <w:left w:val="none" w:sz="0" w:space="0" w:color="auto"/>
        <w:bottom w:val="none" w:sz="0" w:space="0" w:color="auto"/>
        <w:right w:val="none" w:sz="0" w:space="0" w:color="auto"/>
      </w:divBdr>
    </w:div>
    <w:div w:id="602107470">
      <w:bodyDiv w:val="1"/>
      <w:marLeft w:val="0"/>
      <w:marRight w:val="0"/>
      <w:marTop w:val="0"/>
      <w:marBottom w:val="0"/>
      <w:divBdr>
        <w:top w:val="none" w:sz="0" w:space="0" w:color="auto"/>
        <w:left w:val="none" w:sz="0" w:space="0" w:color="auto"/>
        <w:bottom w:val="none" w:sz="0" w:space="0" w:color="auto"/>
        <w:right w:val="none" w:sz="0" w:space="0" w:color="auto"/>
      </w:divBdr>
    </w:div>
    <w:div w:id="1955214262">
      <w:bodyDiv w:val="1"/>
      <w:marLeft w:val="0"/>
      <w:marRight w:val="0"/>
      <w:marTop w:val="0"/>
      <w:marBottom w:val="0"/>
      <w:divBdr>
        <w:top w:val="none" w:sz="0" w:space="0" w:color="auto"/>
        <w:left w:val="none" w:sz="0" w:space="0" w:color="auto"/>
        <w:bottom w:val="none" w:sz="0" w:space="0" w:color="auto"/>
        <w:right w:val="none" w:sz="0" w:space="0" w:color="auto"/>
      </w:divBdr>
    </w:div>
    <w:div w:id="20213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69A3B5ED903547A867D44097C8C12E" ma:contentTypeVersion="14" ma:contentTypeDescription="Create a new document." ma:contentTypeScope="" ma:versionID="9fae215877bbaaf849a9e39ad0b78202">
  <xsd:schema xmlns:xsd="http://www.w3.org/2001/XMLSchema" xmlns:xs="http://www.w3.org/2001/XMLSchema" xmlns:p="http://schemas.microsoft.com/office/2006/metadata/properties" xmlns:ns2="210d56cf-4bd0-4743-9793-1a144fc66964" xmlns:ns3="8d47f548-843d-42c7-ad89-2e61c9a8387e" targetNamespace="http://schemas.microsoft.com/office/2006/metadata/properties" ma:root="true" ma:fieldsID="0c3d77e8d2499759116599a1277a037b" ns2:_="" ns3:_="">
    <xsd:import namespace="210d56cf-4bd0-4743-9793-1a144fc66964"/>
    <xsd:import namespace="8d47f548-843d-42c7-ad89-2e61c9a838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d56cf-4bd0-4743-9793-1a144fc66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39f7ba9-0b97-42cd-a24e-f697d6f123f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7f548-843d-42c7-ad89-2e61c9a8387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782e1b2-d0e3-4f66-8b21-d795c3d5aab7}" ma:internalName="TaxCatchAll" ma:showField="CatchAllData" ma:web="8d47f548-843d-42c7-ad89-2e61c9a8387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47f548-843d-42c7-ad89-2e61c9a8387e" xsi:nil="true"/>
    <lcf76f155ced4ddcb4097134ff3c332f xmlns="210d56cf-4bd0-4743-9793-1a144fc669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694F4D-8CA1-4B6F-BC24-C17A51536325}">
  <ds:schemaRefs>
    <ds:schemaRef ds:uri="http://schemas.openxmlformats.org/officeDocument/2006/bibliography"/>
  </ds:schemaRefs>
</ds:datastoreItem>
</file>

<file path=customXml/itemProps2.xml><?xml version="1.0" encoding="utf-8"?>
<ds:datastoreItem xmlns:ds="http://schemas.openxmlformats.org/officeDocument/2006/customXml" ds:itemID="{6BBEEDF4-4DA6-4D69-8FC8-25B96B69E63E}"/>
</file>

<file path=customXml/itemProps3.xml><?xml version="1.0" encoding="utf-8"?>
<ds:datastoreItem xmlns:ds="http://schemas.openxmlformats.org/officeDocument/2006/customXml" ds:itemID="{11FA507A-57E3-45A0-9C39-92FBB5C32FBD}"/>
</file>

<file path=customXml/itemProps4.xml><?xml version="1.0" encoding="utf-8"?>
<ds:datastoreItem xmlns:ds="http://schemas.openxmlformats.org/officeDocument/2006/customXml" ds:itemID="{C15FDB92-864E-485F-8219-3355DA951055}"/>
</file>

<file path=docProps/app.xml><?xml version="1.0" encoding="utf-8"?>
<Properties xmlns="http://schemas.openxmlformats.org/officeDocument/2006/extended-properties" xmlns:vt="http://schemas.openxmlformats.org/officeDocument/2006/docPropsVTypes">
  <Template>Normal</Template>
  <TotalTime>145</TotalTime>
  <Pages>8</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Driscoll Childrens Hospital</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Pigott</dc:creator>
  <cp:keywords/>
  <dc:description/>
  <cp:lastModifiedBy>Deborah Sherwood</cp:lastModifiedBy>
  <cp:revision>5</cp:revision>
  <dcterms:created xsi:type="dcterms:W3CDTF">2023-10-13T20:17:00Z</dcterms:created>
  <dcterms:modified xsi:type="dcterms:W3CDTF">2023-10-23T16:47:00Z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0x010100E969A3B5ED903547A867D44097C8C12E</vt:lpwstr>
  </property>
</Properties>
</file>